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E4" w:rsidRPr="00E355BF" w:rsidRDefault="004C5D86" w:rsidP="00217C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481AD0" w:rsidRPr="00E355BF" w:rsidRDefault="000C5FE4" w:rsidP="00217C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t>о результатах оценки качества финансового менеджмента подведомственных учреждений Департамента природных ресурсов, экологии и агропромышленного комплекса Ненецкого автономного округа</w:t>
      </w:r>
    </w:p>
    <w:p w:rsidR="000C5FE4" w:rsidRPr="00E355BF" w:rsidRDefault="000C5FE4" w:rsidP="00217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5FE4" w:rsidRPr="00E355BF" w:rsidRDefault="000A2CD0" w:rsidP="0021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На основании</w:t>
      </w:r>
      <w:r w:rsidR="000C5FE4" w:rsidRPr="00E355BF">
        <w:rPr>
          <w:rFonts w:ascii="Times New Roman" w:hAnsi="Times New Roman" w:cs="Times New Roman"/>
          <w:sz w:val="26"/>
          <w:szCs w:val="26"/>
        </w:rPr>
        <w:t xml:space="preserve"> пункт</w:t>
      </w:r>
      <w:r w:rsidRPr="00E355BF">
        <w:rPr>
          <w:rFonts w:ascii="Times New Roman" w:hAnsi="Times New Roman" w:cs="Times New Roman"/>
          <w:sz w:val="26"/>
          <w:szCs w:val="26"/>
        </w:rPr>
        <w:t>а</w:t>
      </w:r>
      <w:r w:rsidR="000C5FE4" w:rsidRPr="00E355BF">
        <w:rPr>
          <w:rFonts w:ascii="Times New Roman" w:hAnsi="Times New Roman" w:cs="Times New Roman"/>
          <w:sz w:val="26"/>
          <w:szCs w:val="26"/>
        </w:rPr>
        <w:t xml:space="preserve"> 76 Положения о внутреннем финансовом контроле в Департаменте природных ресурсов, экологии и агропромышленного комплекса Ненецкого автономного округа, утвержденного распоряжением Департамента от 16.03.2016 №283-р, и </w:t>
      </w:r>
      <w:r w:rsidRPr="00E355B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C5FE4" w:rsidRPr="00E355BF">
        <w:rPr>
          <w:rFonts w:ascii="Times New Roman" w:hAnsi="Times New Roman" w:cs="Times New Roman"/>
          <w:sz w:val="26"/>
          <w:szCs w:val="26"/>
        </w:rPr>
        <w:t xml:space="preserve">Методикой оценки качества финансового менеджмента подведомственных учреждений Департамента </w:t>
      </w:r>
      <w:r w:rsidRPr="00E355BF">
        <w:rPr>
          <w:rFonts w:ascii="Times New Roman" w:hAnsi="Times New Roman" w:cs="Times New Roman"/>
          <w:sz w:val="26"/>
          <w:szCs w:val="26"/>
        </w:rPr>
        <w:t>природных ресурсов, экологии и агропромышленного комплекса Ненецкого автономного округа, утвержденной от 08.06.2016 № 594-р проведен мониторинг и оценка качества финансового менеджмента подведомственных учреждений Департамента по состоянию на 01.07.2016.</w:t>
      </w:r>
    </w:p>
    <w:p w:rsidR="000A2CD0" w:rsidRPr="00E355BF" w:rsidRDefault="000A2CD0" w:rsidP="0021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Мониторинг проведен в </w:t>
      </w:r>
      <w:r w:rsidR="0070532A" w:rsidRPr="00E355BF">
        <w:rPr>
          <w:rFonts w:ascii="Times New Roman" w:hAnsi="Times New Roman" w:cs="Times New Roman"/>
          <w:sz w:val="26"/>
          <w:szCs w:val="26"/>
        </w:rPr>
        <w:t>2</w:t>
      </w:r>
      <w:r w:rsidRPr="00E355BF">
        <w:rPr>
          <w:rFonts w:ascii="Times New Roman" w:hAnsi="Times New Roman" w:cs="Times New Roman"/>
          <w:sz w:val="26"/>
          <w:szCs w:val="26"/>
        </w:rPr>
        <w:t xml:space="preserve"> подведомственных Департаменту учреждениях по </w:t>
      </w:r>
      <w:r w:rsidR="00C16A70" w:rsidRPr="00E355BF">
        <w:rPr>
          <w:rFonts w:ascii="Times New Roman" w:hAnsi="Times New Roman" w:cs="Times New Roman"/>
          <w:sz w:val="26"/>
          <w:szCs w:val="26"/>
        </w:rPr>
        <w:t>показателям утвержденным распоряжением Департамента от 08.06.2016 № 594-р.</w:t>
      </w:r>
    </w:p>
    <w:p w:rsidR="00C16A70" w:rsidRPr="00E355BF" w:rsidRDefault="00C16A70" w:rsidP="0021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Максимальная </w:t>
      </w:r>
      <w:r w:rsidR="00F16D2A" w:rsidRPr="00E355BF">
        <w:rPr>
          <w:rFonts w:ascii="Times New Roman" w:hAnsi="Times New Roman" w:cs="Times New Roman"/>
          <w:sz w:val="26"/>
          <w:szCs w:val="26"/>
        </w:rPr>
        <w:t>оценка,</w:t>
      </w:r>
      <w:r w:rsidRPr="00E355BF">
        <w:rPr>
          <w:rFonts w:ascii="Times New Roman" w:hAnsi="Times New Roman" w:cs="Times New Roman"/>
          <w:sz w:val="26"/>
          <w:szCs w:val="26"/>
        </w:rPr>
        <w:t xml:space="preserve"> которая может быть получена по каждому из показателей, равна 5 баллам. Максимальная суммарная оценка в случае применения всех показателей равна 150 баллам.</w:t>
      </w:r>
    </w:p>
    <w:p w:rsidR="00F03A60" w:rsidRPr="00E355BF" w:rsidRDefault="00C16A70" w:rsidP="0021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Максимальная рейтинговая оценка, которая может быть получена учреждением за качество управления финансами, равна 5 баллам. </w:t>
      </w:r>
      <w:r w:rsidR="001F7C41">
        <w:rPr>
          <w:rFonts w:ascii="Times New Roman" w:hAnsi="Times New Roman" w:cs="Times New Roman"/>
          <w:sz w:val="26"/>
          <w:szCs w:val="26"/>
        </w:rPr>
        <w:t>В</w:t>
      </w:r>
      <w:r w:rsidRPr="00E355BF">
        <w:rPr>
          <w:rFonts w:ascii="Times New Roman" w:hAnsi="Times New Roman" w:cs="Times New Roman"/>
          <w:sz w:val="26"/>
          <w:szCs w:val="26"/>
        </w:rPr>
        <w:t xml:space="preserve"> </w:t>
      </w:r>
      <w:r w:rsidR="001F7C41">
        <w:rPr>
          <w:rFonts w:ascii="Times New Roman" w:hAnsi="Times New Roman" w:cs="Times New Roman"/>
          <w:sz w:val="26"/>
          <w:szCs w:val="26"/>
        </w:rPr>
        <w:t>первом</w:t>
      </w:r>
      <w:r w:rsidRPr="00E355BF">
        <w:rPr>
          <w:rFonts w:ascii="Times New Roman" w:hAnsi="Times New Roman" w:cs="Times New Roman"/>
          <w:sz w:val="26"/>
          <w:szCs w:val="26"/>
        </w:rPr>
        <w:t xml:space="preserve"> полугодии 2016 года средний балл составил </w:t>
      </w:r>
      <w:r w:rsidR="0070532A" w:rsidRPr="00E355BF">
        <w:rPr>
          <w:rFonts w:ascii="Times New Roman" w:hAnsi="Times New Roman" w:cs="Times New Roman"/>
          <w:sz w:val="26"/>
          <w:szCs w:val="26"/>
        </w:rPr>
        <w:t>4,</w:t>
      </w:r>
      <w:r w:rsidR="004C1800">
        <w:rPr>
          <w:rFonts w:ascii="Times New Roman" w:hAnsi="Times New Roman" w:cs="Times New Roman"/>
          <w:sz w:val="26"/>
          <w:szCs w:val="26"/>
        </w:rPr>
        <w:t>26</w:t>
      </w:r>
      <w:r w:rsidRPr="00E355BF">
        <w:rPr>
          <w:rFonts w:ascii="Times New Roman" w:hAnsi="Times New Roman" w:cs="Times New Roman"/>
          <w:sz w:val="26"/>
          <w:szCs w:val="26"/>
        </w:rPr>
        <w:t xml:space="preserve">. Наибольшая рейтинговая оценка у КУ НАО «Ненецкое лесничество»  - </w:t>
      </w:r>
      <w:r w:rsidR="0070532A" w:rsidRPr="00E355BF">
        <w:rPr>
          <w:rFonts w:ascii="Times New Roman" w:hAnsi="Times New Roman" w:cs="Times New Roman"/>
          <w:sz w:val="26"/>
          <w:szCs w:val="26"/>
        </w:rPr>
        <w:t>4,</w:t>
      </w:r>
      <w:r w:rsidR="004C1800">
        <w:rPr>
          <w:rFonts w:ascii="Times New Roman" w:hAnsi="Times New Roman" w:cs="Times New Roman"/>
          <w:sz w:val="26"/>
          <w:szCs w:val="26"/>
        </w:rPr>
        <w:t>33</w:t>
      </w:r>
      <w:r w:rsidR="001F7C41">
        <w:rPr>
          <w:rFonts w:ascii="Times New Roman" w:hAnsi="Times New Roman" w:cs="Times New Roman"/>
          <w:sz w:val="26"/>
          <w:szCs w:val="26"/>
        </w:rPr>
        <w:t xml:space="preserve"> (рисунок 1)</w:t>
      </w:r>
      <w:r w:rsidR="00F16D5D" w:rsidRPr="00E355BF">
        <w:rPr>
          <w:rFonts w:ascii="Times New Roman" w:hAnsi="Times New Roman" w:cs="Times New Roman"/>
          <w:sz w:val="26"/>
          <w:szCs w:val="26"/>
        </w:rPr>
        <w:t>.</w:t>
      </w:r>
    </w:p>
    <w:p w:rsidR="00F16D5D" w:rsidRPr="00E355BF" w:rsidRDefault="0070532A" w:rsidP="0021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Р</w:t>
      </w:r>
      <w:r w:rsidR="00F03A60" w:rsidRPr="00E355BF">
        <w:rPr>
          <w:rFonts w:ascii="Times New Roman" w:hAnsi="Times New Roman" w:cs="Times New Roman"/>
          <w:sz w:val="26"/>
          <w:szCs w:val="26"/>
        </w:rPr>
        <w:t xml:space="preserve">яд показателей не </w:t>
      </w:r>
      <w:r w:rsidRPr="00E355BF">
        <w:rPr>
          <w:rFonts w:ascii="Times New Roman" w:hAnsi="Times New Roman" w:cs="Times New Roman"/>
          <w:sz w:val="26"/>
          <w:szCs w:val="26"/>
        </w:rPr>
        <w:t>применялся</w:t>
      </w:r>
      <w:r w:rsidR="00F03A60" w:rsidRPr="00E355BF">
        <w:rPr>
          <w:rFonts w:ascii="Times New Roman" w:hAnsi="Times New Roman" w:cs="Times New Roman"/>
          <w:sz w:val="26"/>
          <w:szCs w:val="26"/>
        </w:rPr>
        <w:t xml:space="preserve"> в расчетах, оценки качества финансового менеджмента, осуществляемого учреждениями.</w:t>
      </w:r>
    </w:p>
    <w:p w:rsidR="0070532A" w:rsidRPr="00E355BF" w:rsidRDefault="0070532A" w:rsidP="00217C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16D5D" w:rsidRPr="00E355BF" w:rsidRDefault="004C1800" w:rsidP="00217C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997B0D4" wp14:editId="1B3A0344">
            <wp:extent cx="5505450" cy="26860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D5D" w:rsidRPr="00E355BF" w:rsidRDefault="00F16D5D" w:rsidP="00217C32">
      <w:pPr>
        <w:pStyle w:val="Default"/>
        <w:rPr>
          <w:sz w:val="26"/>
          <w:szCs w:val="26"/>
        </w:rPr>
      </w:pPr>
    </w:p>
    <w:p w:rsidR="00F16D5D" w:rsidRPr="00E355BF" w:rsidRDefault="00F16D5D" w:rsidP="00217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Рисунок 1 – Результаты оценки качества управления финансами подведомственных Департаменту природных ресурсов, экологии и агропромышленного комплекса Ненецкого автономного округа </w:t>
      </w:r>
      <w:r w:rsidR="001F7C41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Pr="00E355BF">
        <w:rPr>
          <w:rFonts w:ascii="Times New Roman" w:hAnsi="Times New Roman" w:cs="Times New Roman"/>
          <w:sz w:val="26"/>
          <w:szCs w:val="26"/>
        </w:rPr>
        <w:t>в 1 полугодии 2016 года.</w:t>
      </w:r>
    </w:p>
    <w:p w:rsidR="00F16D2A" w:rsidRDefault="00F16D2A" w:rsidP="00217C3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6D5D" w:rsidRDefault="00F16D5D" w:rsidP="00217C3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t>Информация по показателям  качества финансового менеджмента</w:t>
      </w:r>
    </w:p>
    <w:p w:rsidR="00722F0A" w:rsidRPr="00E355BF" w:rsidRDefault="00722F0A" w:rsidP="00217C3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6D5D" w:rsidRPr="00E355BF" w:rsidRDefault="00F16D5D" w:rsidP="00217C32">
      <w:pPr>
        <w:pStyle w:val="a5"/>
        <w:numPr>
          <w:ilvl w:val="0"/>
          <w:numId w:val="1"/>
        </w:num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lastRenderedPageBreak/>
        <w:t>Объем изменений в бюджетную роспись, в количественном и суммовом выражении</w:t>
      </w:r>
    </w:p>
    <w:p w:rsidR="00E355BF" w:rsidRPr="00E355BF" w:rsidRDefault="00E355BF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1D05" w:rsidRPr="00E355BF" w:rsidRDefault="00D36D4F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В рамках данной катего</w:t>
      </w:r>
      <w:r w:rsidR="00BA1D05" w:rsidRPr="00E355BF">
        <w:rPr>
          <w:rFonts w:ascii="Times New Roman" w:hAnsi="Times New Roman" w:cs="Times New Roman"/>
          <w:sz w:val="26"/>
          <w:szCs w:val="26"/>
        </w:rPr>
        <w:t>рии рассматривались 2 показателя: количество внесенных изменений в бюджетную роспись в отчетном периоде и доля суммы изменений внесенных в бюджетную роспись.</w:t>
      </w:r>
    </w:p>
    <w:p w:rsidR="00BA1D05" w:rsidRPr="00E355BF" w:rsidRDefault="00BA1D05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Максимально возможное количество баллов по </w:t>
      </w:r>
      <w:r w:rsidR="001F7C41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 xml:space="preserve">, характеризующему объем изменений в бюджетную роспись, в количественном и суммовом выражении составляет - 10. </w:t>
      </w:r>
    </w:p>
    <w:p w:rsidR="000534B9" w:rsidRPr="00E355BF" w:rsidRDefault="008E6BC7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Негативным считается факт наличия б</w:t>
      </w:r>
      <w:r w:rsidR="000534B9" w:rsidRPr="00E355BF">
        <w:rPr>
          <w:rFonts w:ascii="Times New Roman" w:hAnsi="Times New Roman" w:cs="Times New Roman"/>
          <w:sz w:val="26"/>
          <w:szCs w:val="26"/>
        </w:rPr>
        <w:t>ольшо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0534B9" w:rsidRPr="00E355BF">
        <w:rPr>
          <w:rFonts w:ascii="Times New Roman" w:hAnsi="Times New Roman" w:cs="Times New Roman"/>
          <w:sz w:val="26"/>
          <w:szCs w:val="26"/>
        </w:rPr>
        <w:t xml:space="preserve"> количеств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534B9" w:rsidRPr="00E355BF">
        <w:rPr>
          <w:rFonts w:ascii="Times New Roman" w:hAnsi="Times New Roman" w:cs="Times New Roman"/>
          <w:sz w:val="26"/>
          <w:szCs w:val="26"/>
        </w:rPr>
        <w:t xml:space="preserve"> заявок на внесение изменений в бюджетную роспись окружного бюджета в отчетном периоде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0534B9" w:rsidRPr="00E355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E355BF">
        <w:rPr>
          <w:rFonts w:ascii="Times New Roman" w:hAnsi="Times New Roman" w:cs="Times New Roman"/>
          <w:sz w:val="26"/>
          <w:szCs w:val="26"/>
        </w:rPr>
        <w:t>ольшо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355BF">
        <w:rPr>
          <w:rFonts w:ascii="Times New Roman" w:hAnsi="Times New Roman" w:cs="Times New Roman"/>
          <w:sz w:val="26"/>
          <w:szCs w:val="26"/>
        </w:rPr>
        <w:t xml:space="preserve"> количеств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355BF">
        <w:rPr>
          <w:rFonts w:ascii="Times New Roman" w:hAnsi="Times New Roman" w:cs="Times New Roman"/>
          <w:sz w:val="26"/>
          <w:szCs w:val="26"/>
        </w:rPr>
        <w:t xml:space="preserve"> заявок </w:t>
      </w:r>
      <w:r w:rsidR="000534B9" w:rsidRPr="00E355BF">
        <w:rPr>
          <w:rFonts w:ascii="Times New Roman" w:hAnsi="Times New Roman" w:cs="Times New Roman"/>
          <w:sz w:val="26"/>
          <w:szCs w:val="26"/>
        </w:rPr>
        <w:t>свидетельствует о низком качестве работы по финансовому планированию.</w:t>
      </w:r>
    </w:p>
    <w:p w:rsidR="00434A1B" w:rsidRPr="00E355BF" w:rsidRDefault="00434A1B" w:rsidP="00217C3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По итогам 1 полугодия 2016 года сумма вносимых изменений в сводную бюджетную роспись учреждениями составила 1 % от общей суммы предусмотренных бюджетных ассигнований. </w:t>
      </w:r>
    </w:p>
    <w:p w:rsidR="004254A3" w:rsidRPr="00E355BF" w:rsidRDefault="004254A3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По результатам мониторинга вышеуказанного показателя достигло КУ НАО «Ненецкое лесничество»</w:t>
      </w:r>
      <w:r w:rsidR="00434A1B" w:rsidRPr="00E355BF">
        <w:rPr>
          <w:rFonts w:ascii="Times New Roman" w:hAnsi="Times New Roman" w:cs="Times New Roman"/>
          <w:sz w:val="26"/>
          <w:szCs w:val="26"/>
        </w:rPr>
        <w:t xml:space="preserve"> - 10 баллов</w:t>
      </w:r>
      <w:r w:rsidRPr="00E355BF">
        <w:rPr>
          <w:rFonts w:ascii="Times New Roman" w:hAnsi="Times New Roman" w:cs="Times New Roman"/>
          <w:sz w:val="26"/>
          <w:szCs w:val="26"/>
        </w:rPr>
        <w:t>.</w:t>
      </w:r>
    </w:p>
    <w:p w:rsidR="00993CD3" w:rsidRDefault="00993CD3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Среднее значение оценки по показателю «Объем изменений в бюджетную роспись, в количественном и суммовом выражении» составило </w:t>
      </w:r>
      <w:r w:rsidR="00BA4389" w:rsidRPr="00E355BF">
        <w:rPr>
          <w:rFonts w:ascii="Times New Roman" w:hAnsi="Times New Roman" w:cs="Times New Roman"/>
          <w:sz w:val="26"/>
          <w:szCs w:val="26"/>
        </w:rPr>
        <w:t>7</w:t>
      </w:r>
      <w:r w:rsidRPr="00E355BF">
        <w:rPr>
          <w:rFonts w:ascii="Times New Roman" w:hAnsi="Times New Roman" w:cs="Times New Roman"/>
          <w:sz w:val="26"/>
          <w:szCs w:val="26"/>
        </w:rPr>
        <w:t>,5 баллов.</w:t>
      </w:r>
    </w:p>
    <w:p w:rsidR="001F7C41" w:rsidRPr="00E355BF" w:rsidRDefault="001F7C41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F7C41" w:rsidRDefault="001F7C41" w:rsidP="00217C3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CE0342" wp14:editId="145FD664">
            <wp:extent cx="5819775" cy="3800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F7C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C41" w:rsidRDefault="001F7C41" w:rsidP="00217C3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C41" w:rsidRDefault="001F7C41" w:rsidP="00217C3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Рисунок 2 – Объем изменений в бюджетные сметы в количественном и суммовом выражении</w:t>
      </w:r>
    </w:p>
    <w:p w:rsidR="00F03A60" w:rsidRDefault="00F03A60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2F0A" w:rsidRDefault="00722F0A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2F0A" w:rsidRDefault="00722F0A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6D5D" w:rsidRPr="00E355BF" w:rsidRDefault="00F16D5D" w:rsidP="00217C32">
      <w:pPr>
        <w:pStyle w:val="a5"/>
        <w:numPr>
          <w:ilvl w:val="0"/>
          <w:numId w:val="1"/>
        </w:num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lastRenderedPageBreak/>
        <w:t>Объем изменений в бюджетные сметы в количественном и суммовом выражении</w:t>
      </w:r>
    </w:p>
    <w:p w:rsidR="00E355BF" w:rsidRPr="00E355BF" w:rsidRDefault="00E355BF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4A1B" w:rsidRPr="00E355BF" w:rsidRDefault="00434A1B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В рамках данной категории рассматривались 2 показателя: количество внесенных изменений в бюджетную смету и доля суммы изменений, внесенных в бюджетную смету.</w:t>
      </w:r>
    </w:p>
    <w:p w:rsidR="00434A1B" w:rsidRPr="00E355BF" w:rsidRDefault="00524EC5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Максимально возможное количество баллов по </w:t>
      </w:r>
      <w:r w:rsidR="00217C32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 xml:space="preserve">, </w:t>
      </w:r>
      <w:r w:rsidR="00434A1B" w:rsidRPr="00E355BF">
        <w:rPr>
          <w:rFonts w:ascii="Times New Roman" w:hAnsi="Times New Roman" w:cs="Times New Roman"/>
          <w:sz w:val="26"/>
          <w:szCs w:val="26"/>
        </w:rPr>
        <w:t xml:space="preserve">характеризующему объем изменений в бюджетные сметы, в количественном и суммовом выражении составляет - 10. </w:t>
      </w:r>
    </w:p>
    <w:p w:rsidR="00434A1B" w:rsidRPr="00E355BF" w:rsidRDefault="008E6BC7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Негативным считается факт наличия б</w:t>
      </w:r>
      <w:r w:rsidR="00434A1B" w:rsidRPr="00E355BF">
        <w:rPr>
          <w:rFonts w:ascii="Times New Roman" w:hAnsi="Times New Roman" w:cs="Times New Roman"/>
          <w:sz w:val="26"/>
          <w:szCs w:val="26"/>
        </w:rPr>
        <w:t>ольшо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434A1B" w:rsidRPr="00E355BF">
        <w:rPr>
          <w:rFonts w:ascii="Times New Roman" w:hAnsi="Times New Roman" w:cs="Times New Roman"/>
          <w:sz w:val="26"/>
          <w:szCs w:val="26"/>
        </w:rPr>
        <w:t xml:space="preserve"> количеств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34A1B" w:rsidRPr="00E355BF">
        <w:rPr>
          <w:rFonts w:ascii="Times New Roman" w:hAnsi="Times New Roman" w:cs="Times New Roman"/>
          <w:sz w:val="26"/>
          <w:szCs w:val="26"/>
        </w:rPr>
        <w:t xml:space="preserve"> заявок на внесение изменений в бюджетную смету в отчетном периоде</w:t>
      </w:r>
      <w:r>
        <w:rPr>
          <w:rFonts w:ascii="Times New Roman" w:hAnsi="Times New Roman" w:cs="Times New Roman"/>
          <w:sz w:val="26"/>
          <w:szCs w:val="26"/>
        </w:rPr>
        <w:t>, что</w:t>
      </w:r>
      <w:r w:rsidR="00434A1B" w:rsidRPr="00E355BF">
        <w:rPr>
          <w:rFonts w:ascii="Times New Roman" w:hAnsi="Times New Roman" w:cs="Times New Roman"/>
          <w:sz w:val="26"/>
          <w:szCs w:val="26"/>
        </w:rPr>
        <w:t xml:space="preserve"> свидетельствует о низком качестве работы по финансовому планированию.</w:t>
      </w:r>
      <w:r w:rsidR="00C17EBA" w:rsidRPr="00E355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A1B" w:rsidRPr="00E355BF" w:rsidRDefault="00524EC5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По итогам 1 полугодия 2016 года максимально</w:t>
      </w:r>
      <w:r w:rsidR="001F7C41">
        <w:rPr>
          <w:rFonts w:ascii="Times New Roman" w:hAnsi="Times New Roman" w:cs="Times New Roman"/>
          <w:sz w:val="26"/>
          <w:szCs w:val="26"/>
        </w:rPr>
        <w:t>го</w:t>
      </w:r>
      <w:r w:rsidRPr="00E355BF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1F7C41">
        <w:rPr>
          <w:rFonts w:ascii="Times New Roman" w:hAnsi="Times New Roman" w:cs="Times New Roman"/>
          <w:sz w:val="26"/>
          <w:szCs w:val="26"/>
        </w:rPr>
        <w:t>а</w:t>
      </w:r>
      <w:r w:rsidRPr="00E355BF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1F7C41">
        <w:rPr>
          <w:rFonts w:ascii="Times New Roman" w:hAnsi="Times New Roman" w:cs="Times New Roman"/>
          <w:sz w:val="26"/>
          <w:szCs w:val="26"/>
        </w:rPr>
        <w:t xml:space="preserve"> достигли</w:t>
      </w:r>
      <w:r w:rsidR="00C17EBA" w:rsidRPr="00E355BF">
        <w:rPr>
          <w:rFonts w:ascii="Times New Roman" w:hAnsi="Times New Roman" w:cs="Times New Roman"/>
          <w:sz w:val="26"/>
          <w:szCs w:val="26"/>
        </w:rPr>
        <w:t xml:space="preserve"> </w:t>
      </w:r>
      <w:r w:rsidR="001F7C41">
        <w:rPr>
          <w:rFonts w:ascii="Times New Roman" w:hAnsi="Times New Roman" w:cs="Times New Roman"/>
          <w:sz w:val="26"/>
          <w:szCs w:val="26"/>
        </w:rPr>
        <w:t xml:space="preserve">оба учреждения </w:t>
      </w:r>
      <w:r w:rsidR="00C17EBA" w:rsidRPr="00E355BF">
        <w:rPr>
          <w:rFonts w:ascii="Times New Roman" w:hAnsi="Times New Roman" w:cs="Times New Roman"/>
          <w:sz w:val="26"/>
          <w:szCs w:val="26"/>
        </w:rPr>
        <w:t>(рисунок 2)</w:t>
      </w:r>
      <w:r w:rsidRPr="00E355BF">
        <w:rPr>
          <w:rFonts w:ascii="Times New Roman" w:hAnsi="Times New Roman" w:cs="Times New Roman"/>
          <w:sz w:val="26"/>
          <w:szCs w:val="26"/>
        </w:rPr>
        <w:t>.</w:t>
      </w:r>
    </w:p>
    <w:p w:rsidR="001F7C41" w:rsidRDefault="001F7C41" w:rsidP="00217C32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F679B" w:rsidRPr="00E355BF" w:rsidRDefault="00F16D5D" w:rsidP="00217C3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t xml:space="preserve">Своевременность представления объектами ведомственного финансового контроля плановых документов, необходимых для составления бюджета по расходам главным распорядителем бюджетных средств, а также полноту </w:t>
      </w:r>
      <w:r w:rsidR="00AF679B" w:rsidRPr="00E355BF">
        <w:rPr>
          <w:rFonts w:ascii="Times New Roman" w:hAnsi="Times New Roman" w:cs="Times New Roman"/>
          <w:b/>
          <w:sz w:val="26"/>
          <w:szCs w:val="26"/>
        </w:rPr>
        <w:t>и обоснованность указанных документов</w:t>
      </w:r>
    </w:p>
    <w:p w:rsidR="00E355BF" w:rsidRPr="00E355BF" w:rsidRDefault="00E355BF" w:rsidP="00217C32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24EC5" w:rsidRPr="00E355BF" w:rsidRDefault="00524EC5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В рамках данной категории рассматривались 2 показателя: своевременность представления объектами ведомственного финансового контроля плановых документов, необходимых для составления бюджета по расходам главным распорядителем бюджетных средств, а также полнота и обоснованность плановых документов, необходимых для составления бюджета по расходам главным распорядителем бюджетных средств предоставляемых объектами ведомственного финансового контроля.</w:t>
      </w:r>
    </w:p>
    <w:p w:rsidR="00524EC5" w:rsidRPr="00E355BF" w:rsidRDefault="00524EC5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Максимально возможное количество баллов по вышеуказанному </w:t>
      </w:r>
      <w:r w:rsidR="00217C32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>, составляет 10 баллов.</w:t>
      </w:r>
    </w:p>
    <w:p w:rsidR="00524EC5" w:rsidRPr="00E355BF" w:rsidRDefault="00524EC5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По итогам 1 полугодия 2016 года оба учреждения набрали максимальное количество баллов</w:t>
      </w:r>
      <w:r w:rsidR="0031665A" w:rsidRPr="00E355BF">
        <w:rPr>
          <w:rFonts w:ascii="Times New Roman" w:hAnsi="Times New Roman" w:cs="Times New Roman"/>
          <w:sz w:val="26"/>
          <w:szCs w:val="26"/>
        </w:rPr>
        <w:t>.</w:t>
      </w:r>
    </w:p>
    <w:p w:rsidR="00BA4389" w:rsidRPr="00E355BF" w:rsidRDefault="00BA4389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Среднее значение оценки по вышеуказанному показателю составило 10 баллов.</w:t>
      </w:r>
    </w:p>
    <w:p w:rsidR="00524EC5" w:rsidRPr="00E355BF" w:rsidRDefault="00524EC5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F679B" w:rsidRDefault="00AF679B" w:rsidP="00217C3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t>Равномерность кассовых расходов с учетом требований бюджетного законодательства</w:t>
      </w:r>
    </w:p>
    <w:p w:rsidR="00E355BF" w:rsidRPr="00E355BF" w:rsidRDefault="00E355BF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532A" w:rsidRPr="00E355BF" w:rsidRDefault="00E355BF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П</w:t>
      </w:r>
      <w:r w:rsidR="0070532A" w:rsidRPr="00E355BF">
        <w:rPr>
          <w:rFonts w:ascii="Times New Roman" w:hAnsi="Times New Roman" w:cs="Times New Roman"/>
          <w:sz w:val="26"/>
          <w:szCs w:val="26"/>
        </w:rPr>
        <w:t xml:space="preserve">оказатель </w:t>
      </w:r>
      <w:r w:rsidRPr="00E355BF">
        <w:rPr>
          <w:rFonts w:ascii="Times New Roman" w:hAnsi="Times New Roman" w:cs="Times New Roman"/>
          <w:sz w:val="26"/>
          <w:szCs w:val="26"/>
        </w:rPr>
        <w:t>«Равномерность кассовых расходов с учетом требований бюджетного законодательства»</w:t>
      </w:r>
      <w:r w:rsidRPr="00E355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532A" w:rsidRPr="00E355BF">
        <w:rPr>
          <w:rFonts w:ascii="Times New Roman" w:hAnsi="Times New Roman" w:cs="Times New Roman"/>
          <w:sz w:val="26"/>
          <w:szCs w:val="26"/>
        </w:rPr>
        <w:t>применяется при осуществлении годового мониторинга качества финансового менеджмента Учреждений</w:t>
      </w:r>
      <w:r w:rsidR="00524EC5" w:rsidRPr="00E355BF">
        <w:rPr>
          <w:rFonts w:ascii="Times New Roman" w:hAnsi="Times New Roman" w:cs="Times New Roman"/>
          <w:sz w:val="26"/>
          <w:szCs w:val="26"/>
        </w:rPr>
        <w:t>.</w:t>
      </w:r>
    </w:p>
    <w:p w:rsidR="00F03A60" w:rsidRPr="00E355BF" w:rsidRDefault="00F03A60" w:rsidP="00217C32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679B" w:rsidRDefault="00AF679B" w:rsidP="00217C32">
      <w:pPr>
        <w:pStyle w:val="a5"/>
        <w:numPr>
          <w:ilvl w:val="0"/>
          <w:numId w:val="1"/>
        </w:num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t>Динамика принятия бюджетных обязательств</w:t>
      </w:r>
    </w:p>
    <w:p w:rsidR="00217C32" w:rsidRPr="00E355BF" w:rsidRDefault="00217C32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24EC5" w:rsidRPr="00E355BF" w:rsidRDefault="00524EC5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В рамках данной категории рассматривалась полнота и своевременность принятия и исполнения бюджетных обязательств.</w:t>
      </w:r>
    </w:p>
    <w:p w:rsidR="00FD4EDC" w:rsidRPr="00E355BF" w:rsidRDefault="00FD4EDC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Показатель отражает риски неисполнения лимитов бюджетных обязательств в текущем финансовом году в связи с несвоевременным заключением </w:t>
      </w:r>
      <w:r w:rsidRPr="00E355BF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контрактов на поставки товаров, оказание услуг, выполнение работ для государственных нужд. </w:t>
      </w:r>
    </w:p>
    <w:p w:rsidR="00FD4EDC" w:rsidRPr="00E355BF" w:rsidRDefault="00FD4EDC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Максимально возможное количество баллов по вышеуказанному </w:t>
      </w:r>
      <w:r w:rsidR="00217C32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>, составляет 5 баллов.</w:t>
      </w:r>
    </w:p>
    <w:p w:rsidR="00524EC5" w:rsidRPr="00E355BF" w:rsidRDefault="00FD4EDC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Целевым ориентиром за I полугодие текущего финансового года является значение показателя не менее 45%.</w:t>
      </w:r>
    </w:p>
    <w:p w:rsidR="00FD4EDC" w:rsidRPr="00E355BF" w:rsidRDefault="00DF64E0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D4EDC" w:rsidRPr="00E355BF">
        <w:rPr>
          <w:rFonts w:ascii="Times New Roman" w:hAnsi="Times New Roman" w:cs="Times New Roman"/>
          <w:sz w:val="26"/>
          <w:szCs w:val="26"/>
        </w:rPr>
        <w:t xml:space="preserve">оказателя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F64E0">
        <w:rPr>
          <w:rFonts w:ascii="Times New Roman" w:hAnsi="Times New Roman" w:cs="Times New Roman"/>
          <w:sz w:val="26"/>
          <w:szCs w:val="26"/>
        </w:rPr>
        <w:t>Динамика принятия бюджетных обязательств»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4EDC" w:rsidRPr="00E355BF">
        <w:rPr>
          <w:rFonts w:ascii="Times New Roman" w:hAnsi="Times New Roman" w:cs="Times New Roman"/>
          <w:sz w:val="26"/>
          <w:szCs w:val="26"/>
        </w:rPr>
        <w:t>достигли оба учреждения.</w:t>
      </w:r>
    </w:p>
    <w:p w:rsidR="00F03A60" w:rsidRPr="00E355BF" w:rsidRDefault="00F03A60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679B" w:rsidRPr="00E355BF" w:rsidRDefault="00AF679B" w:rsidP="00217C3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t>Своевременность представления объектами ведомственного финансового контроля документов, необходимых для составления Департаментом кассовых прогнозов (планов), прогнозов поступлений в бюджет, внесения изменений в сводную бюджетную роспись, а также точность и (или) обоснованность указанных документов</w:t>
      </w:r>
    </w:p>
    <w:p w:rsidR="00E355BF" w:rsidRPr="00E355BF" w:rsidRDefault="00E355BF" w:rsidP="00217C32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03A60" w:rsidRPr="00E355BF" w:rsidRDefault="00FD4EDC" w:rsidP="00217C32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В рамках данной категории рассматривались 6 показателей:</w:t>
      </w:r>
    </w:p>
    <w:p w:rsidR="00FD4EDC" w:rsidRPr="00E355BF" w:rsidRDefault="00FD4EDC" w:rsidP="00217C3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- своевременность представления объектами ведомственного финансового контроля документов, необходимых для составления Департаментом кассовых прогнозов (планов);</w:t>
      </w:r>
    </w:p>
    <w:p w:rsidR="00FD4EDC" w:rsidRPr="00E355BF" w:rsidRDefault="00FD4EDC" w:rsidP="00217C3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- качество представленных объектами ведомственного финансового контроля документов, необходимых для составления Департаментом кассовых прогнозов (планов);</w:t>
      </w:r>
    </w:p>
    <w:p w:rsidR="00FD4EDC" w:rsidRPr="00E355BF" w:rsidRDefault="00FD4EDC" w:rsidP="00217C3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- своевременность представления объектами ведомственного финансового контроля документов, необходимых для составления Департаментом прогнозов поступлений в бюджет;</w:t>
      </w:r>
    </w:p>
    <w:p w:rsidR="00FD4EDC" w:rsidRPr="00E355BF" w:rsidRDefault="00FD4EDC" w:rsidP="00217C3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- качество представления объектами ведомственного финансового контроля документов, необходимых для составления Департаментом прогнозов поступлений в бюджет;</w:t>
      </w:r>
    </w:p>
    <w:p w:rsidR="00FD4EDC" w:rsidRPr="00E355BF" w:rsidRDefault="00FD4EDC" w:rsidP="00217C3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- своевременность представления объектами ведомственного финансового контроля документов, необходимых для составления Департаментом внесения изменений в сводную бюджетную роспись;</w:t>
      </w:r>
    </w:p>
    <w:p w:rsidR="00FD4EDC" w:rsidRPr="00E355BF" w:rsidRDefault="00FD4EDC" w:rsidP="00217C3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-  точность и обоснованность представления объектами ведомственного финансового контроля документов, необходимых для составления Департаментом внесения изменений в сводную бюджетную роспись.</w:t>
      </w:r>
    </w:p>
    <w:p w:rsidR="00FD4EDC" w:rsidRPr="00E355BF" w:rsidRDefault="00FD4EDC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Максимально возможное количество баллов по вышеуказанному </w:t>
      </w:r>
      <w:r w:rsidR="00217C32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>, составляет 30 баллов.</w:t>
      </w:r>
    </w:p>
    <w:p w:rsidR="0031665A" w:rsidRPr="00E355BF" w:rsidRDefault="00FD4EDC" w:rsidP="00217C3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5A3CB1" w:rsidRPr="00E355BF">
        <w:rPr>
          <w:rFonts w:ascii="Times New Roman" w:hAnsi="Times New Roman" w:cs="Times New Roman"/>
          <w:sz w:val="26"/>
          <w:szCs w:val="26"/>
        </w:rPr>
        <w:t>проведенного мониторинга показатели</w:t>
      </w:r>
      <w:r w:rsidR="0031665A" w:rsidRPr="00E355BF">
        <w:rPr>
          <w:rFonts w:ascii="Times New Roman" w:hAnsi="Times New Roman" w:cs="Times New Roman"/>
          <w:sz w:val="26"/>
          <w:szCs w:val="26"/>
        </w:rPr>
        <w:t>: своевременность представления объектами ведомственного финансового контроля документов, необходимых для составления Департаментом прогнозов поступлений в бюджет и качество представления объектами ведомственного финансового контроля документов, необходимых для составления Департаментом прогнозов поступлений в бюджет не учитывались в связи с отсутствием у учреждений планирования прогнозов поступлений в бюджет.</w:t>
      </w:r>
    </w:p>
    <w:p w:rsidR="00CD0F8D" w:rsidRPr="00E355BF" w:rsidRDefault="00CD0F8D" w:rsidP="00217C3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Все докуме</w:t>
      </w:r>
      <w:r w:rsidR="002649FF" w:rsidRPr="00E355BF">
        <w:rPr>
          <w:rFonts w:ascii="Times New Roman" w:hAnsi="Times New Roman" w:cs="Times New Roman"/>
          <w:sz w:val="26"/>
          <w:szCs w:val="26"/>
        </w:rPr>
        <w:t>нты соответствовали требованиям. Н</w:t>
      </w:r>
      <w:r w:rsidRPr="00E355BF">
        <w:rPr>
          <w:rFonts w:ascii="Times New Roman" w:hAnsi="Times New Roman" w:cs="Times New Roman"/>
          <w:sz w:val="26"/>
          <w:szCs w:val="26"/>
        </w:rPr>
        <w:t>арушения сроков</w:t>
      </w:r>
      <w:r w:rsidR="002649FF" w:rsidRPr="00E355BF">
        <w:rPr>
          <w:rFonts w:ascii="Times New Roman" w:hAnsi="Times New Roman" w:cs="Times New Roman"/>
          <w:sz w:val="26"/>
          <w:szCs w:val="26"/>
        </w:rPr>
        <w:t xml:space="preserve"> предоставления не зафиксировано</w:t>
      </w:r>
      <w:r w:rsidRPr="00E355BF">
        <w:rPr>
          <w:rFonts w:ascii="Times New Roman" w:hAnsi="Times New Roman" w:cs="Times New Roman"/>
          <w:sz w:val="26"/>
          <w:szCs w:val="26"/>
        </w:rPr>
        <w:t>.</w:t>
      </w:r>
    </w:p>
    <w:p w:rsidR="00CD0F8D" w:rsidRDefault="00CD0F8D" w:rsidP="00217C3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Оба учреждения по данному </w:t>
      </w:r>
      <w:r w:rsidR="00217C32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 xml:space="preserve"> набрали по 20 баллов. </w:t>
      </w:r>
    </w:p>
    <w:p w:rsidR="00722F0A" w:rsidRPr="00E355BF" w:rsidRDefault="00722F0A" w:rsidP="00217C3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1665A" w:rsidRPr="00E355BF" w:rsidRDefault="0031665A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6D5D" w:rsidRPr="00E355BF" w:rsidRDefault="00AF679B" w:rsidP="00217C3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lastRenderedPageBreak/>
        <w:t>Объем (динамика) дебиторской (кредиторской) задолженности по расчетам с поставщиками и подрядчиками, в том числе нереальной к взысканию (исполнению) задолженности</w:t>
      </w:r>
    </w:p>
    <w:p w:rsidR="00F8464E" w:rsidRPr="00E355BF" w:rsidRDefault="00F8464E" w:rsidP="00217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В рамках данной категории рассматривались 2 показателя: динамика управления кредиторской задолженностью по расчетам с поставщиками и подрядчиками и динамика управления дебиторской задолженностью по расчета</w:t>
      </w:r>
      <w:r w:rsidR="00CD0F8D" w:rsidRPr="00E355BF">
        <w:rPr>
          <w:rFonts w:ascii="Times New Roman" w:hAnsi="Times New Roman" w:cs="Times New Roman"/>
          <w:sz w:val="26"/>
          <w:szCs w:val="26"/>
        </w:rPr>
        <w:t>м с поставщиками и подрядчиками.</w:t>
      </w:r>
    </w:p>
    <w:p w:rsidR="002649FF" w:rsidRPr="00E355BF" w:rsidRDefault="002649FF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Положительно расценивается снижение по сравнению с предыдущим периодом объема просроченной кредиторской и дебиторской задолженности по расчетам с поставщиками и подрядчиками</w:t>
      </w:r>
      <w:r w:rsidR="008E6BC7">
        <w:rPr>
          <w:rFonts w:ascii="Times New Roman" w:hAnsi="Times New Roman" w:cs="Times New Roman"/>
          <w:sz w:val="26"/>
          <w:szCs w:val="26"/>
        </w:rPr>
        <w:t>.</w:t>
      </w:r>
    </w:p>
    <w:p w:rsidR="00CD0F8D" w:rsidRPr="00E355BF" w:rsidRDefault="00CD0F8D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Максимально возможное количество баллов по вышеуказанному </w:t>
      </w:r>
      <w:r w:rsidR="008E6BC7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>, составляет 10 баллов.</w:t>
      </w:r>
    </w:p>
    <w:p w:rsidR="00EF5FBD" w:rsidRDefault="002649FF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Оба учреждения на 01.07.2016 имеют кредиторскую задолженность по расчетам с поставщиками и подрядчиками.</w:t>
      </w:r>
    </w:p>
    <w:p w:rsidR="008E6BC7" w:rsidRPr="00E355BF" w:rsidRDefault="008E6BC7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Дебиторская задолженность </w:t>
      </w:r>
      <w:r w:rsidRPr="00E355BF">
        <w:rPr>
          <w:rFonts w:ascii="Times New Roman" w:hAnsi="Times New Roman" w:cs="Times New Roman"/>
          <w:sz w:val="26"/>
          <w:szCs w:val="26"/>
        </w:rPr>
        <w:t>по расчетам с поставщиками и подрядчиками</w:t>
      </w:r>
      <w:r>
        <w:rPr>
          <w:rFonts w:ascii="Times New Roman" w:hAnsi="Times New Roman" w:cs="Times New Roman"/>
          <w:sz w:val="26"/>
          <w:szCs w:val="26"/>
        </w:rPr>
        <w:t xml:space="preserve"> у учреждений отсутствует.</w:t>
      </w:r>
    </w:p>
    <w:p w:rsidR="00BA4389" w:rsidRPr="00E355BF" w:rsidRDefault="00BA4389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Среднее значение оценки по </w:t>
      </w:r>
      <w:r w:rsidR="008E6BC7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 xml:space="preserve"> «Объем (динамика) дебиторской (кредиторской) задолженности по расчетам с поставщиками и подрядчиками, в том числе нереальной к взысканию (исполнению) задолженности» составило 5 баллов.</w:t>
      </w:r>
    </w:p>
    <w:p w:rsidR="00BA4389" w:rsidRDefault="00BA4389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F679B" w:rsidRPr="00E355BF" w:rsidRDefault="00AF679B" w:rsidP="00217C32">
      <w:pPr>
        <w:pStyle w:val="a5"/>
        <w:numPr>
          <w:ilvl w:val="0"/>
          <w:numId w:val="1"/>
        </w:num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t>Объем (динамика) кредиторской задолженности по оплате труда и начислениям на выплаты по оплате труда</w:t>
      </w:r>
    </w:p>
    <w:p w:rsidR="00F03A60" w:rsidRPr="00E355BF" w:rsidRDefault="00F8464E" w:rsidP="00217C3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В рамках данной категории рассматривалось наличие у подведомственных учреждений кредиторской задолженности по оплате труда и начислениями на выплаты по оплате труда</w:t>
      </w:r>
      <w:r w:rsidR="00BB0CFB" w:rsidRPr="00E355BF">
        <w:rPr>
          <w:rFonts w:ascii="Times New Roman" w:hAnsi="Times New Roman" w:cs="Times New Roman"/>
          <w:sz w:val="26"/>
          <w:szCs w:val="26"/>
        </w:rPr>
        <w:t>.</w:t>
      </w:r>
    </w:p>
    <w:p w:rsidR="00BB0CFB" w:rsidRPr="00E355BF" w:rsidRDefault="00BB0CFB" w:rsidP="00217C3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Негативным считается факт наличия просроченной кредиторской задолженности по заработной плате</w:t>
      </w:r>
    </w:p>
    <w:p w:rsidR="00CD0F8D" w:rsidRPr="00E355BF" w:rsidRDefault="00CD0F8D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Максимально возможное количество баллов по вышеуказанному </w:t>
      </w:r>
      <w:r w:rsidR="00362052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>, составляет 5 баллов.</w:t>
      </w:r>
    </w:p>
    <w:p w:rsidR="00BB0CFB" w:rsidRPr="00E355BF" w:rsidRDefault="000D4185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В связи с выплатой заработной платы </w:t>
      </w:r>
      <w:r w:rsidR="0094556D" w:rsidRPr="00E355BF">
        <w:rPr>
          <w:rFonts w:ascii="Times New Roman" w:hAnsi="Times New Roman" w:cs="Times New Roman"/>
          <w:sz w:val="26"/>
          <w:szCs w:val="26"/>
        </w:rPr>
        <w:t xml:space="preserve">за вторую половину </w:t>
      </w:r>
      <w:r w:rsidRPr="00E355BF">
        <w:rPr>
          <w:rFonts w:ascii="Times New Roman" w:hAnsi="Times New Roman" w:cs="Times New Roman"/>
          <w:sz w:val="26"/>
          <w:szCs w:val="26"/>
        </w:rPr>
        <w:t>июн</w:t>
      </w:r>
      <w:r w:rsidR="0094556D" w:rsidRPr="00E355BF">
        <w:rPr>
          <w:rFonts w:ascii="Times New Roman" w:hAnsi="Times New Roman" w:cs="Times New Roman"/>
          <w:sz w:val="26"/>
          <w:szCs w:val="26"/>
        </w:rPr>
        <w:t>я</w:t>
      </w:r>
      <w:r w:rsidRPr="00E355BF">
        <w:rPr>
          <w:rFonts w:ascii="Times New Roman" w:hAnsi="Times New Roman" w:cs="Times New Roman"/>
          <w:sz w:val="26"/>
          <w:szCs w:val="26"/>
        </w:rPr>
        <w:t xml:space="preserve"> 2016 года в первой декаде июля о</w:t>
      </w:r>
      <w:r w:rsidR="00BB0CFB" w:rsidRPr="00E355BF">
        <w:rPr>
          <w:rFonts w:ascii="Times New Roman" w:hAnsi="Times New Roman" w:cs="Times New Roman"/>
          <w:sz w:val="26"/>
          <w:szCs w:val="26"/>
        </w:rPr>
        <w:t>ба учреждения на 01.07.2016 имеют кредиторскую з</w:t>
      </w:r>
      <w:r w:rsidRPr="00E355BF">
        <w:rPr>
          <w:rFonts w:ascii="Times New Roman" w:hAnsi="Times New Roman" w:cs="Times New Roman"/>
          <w:sz w:val="26"/>
          <w:szCs w:val="26"/>
        </w:rPr>
        <w:t>адолженность по заработной плате.</w:t>
      </w:r>
      <w:r w:rsidR="00BB0CFB" w:rsidRPr="00E355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052" w:rsidRDefault="00362052" w:rsidP="0036205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просроченная кредиторская задолженность по заработной плате у учреждений отсутствует.</w:t>
      </w:r>
    </w:p>
    <w:p w:rsidR="00F03A60" w:rsidRPr="00E355BF" w:rsidRDefault="00F03A60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679B" w:rsidRPr="00E355BF" w:rsidRDefault="00AF679B" w:rsidP="00217C32">
      <w:pPr>
        <w:pStyle w:val="a5"/>
        <w:numPr>
          <w:ilvl w:val="0"/>
          <w:numId w:val="1"/>
        </w:num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t>Объем дебиторской задолженности по доходам бюджета</w:t>
      </w:r>
    </w:p>
    <w:p w:rsidR="00EF5FBD" w:rsidRPr="00E355BF" w:rsidRDefault="00F8464E" w:rsidP="00217C32">
      <w:pPr>
        <w:pStyle w:val="a5"/>
        <w:tabs>
          <w:tab w:val="left" w:pos="56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В рамках данной категории рассматривалась эффективность управления дебиторской задолженностью</w:t>
      </w:r>
      <w:r w:rsidR="00362052">
        <w:rPr>
          <w:rFonts w:ascii="Times New Roman" w:hAnsi="Times New Roman" w:cs="Times New Roman"/>
          <w:sz w:val="26"/>
          <w:szCs w:val="26"/>
        </w:rPr>
        <w:t>.</w:t>
      </w:r>
    </w:p>
    <w:p w:rsidR="00CD0F8D" w:rsidRPr="00E355BF" w:rsidRDefault="00CD0F8D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Максимально возможное количество баллов по вышеуказанному </w:t>
      </w:r>
      <w:r w:rsidR="00362052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>, составляет 5 баллов.</w:t>
      </w:r>
    </w:p>
    <w:p w:rsidR="00BB0CFB" w:rsidRPr="00E355BF" w:rsidRDefault="00BB0CFB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Негативным считается факт накопления значительного объема дебиторской задолженности по расчетам с дебиторами по доходам по состоянию на 1 число, следующее за отчетным периодом, по отношению к кассовому исполнению по доходам. Целевым ориентиром является значение показателя, равное 0.</w:t>
      </w:r>
    </w:p>
    <w:p w:rsidR="00BB0CFB" w:rsidRPr="00E355BF" w:rsidRDefault="00BB0CFB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Дебиторская задолженность у учреждений отсутствует.</w:t>
      </w:r>
    </w:p>
    <w:p w:rsidR="00AF1A53" w:rsidRPr="00E355BF" w:rsidRDefault="00AF1A53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679B" w:rsidRDefault="00AF679B" w:rsidP="00217C32">
      <w:pPr>
        <w:pStyle w:val="a5"/>
        <w:numPr>
          <w:ilvl w:val="0"/>
          <w:numId w:val="1"/>
        </w:num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t xml:space="preserve">Наличие нарушений и недостатков, фиксируемых органами Федерального казначейства (финансовым органом) в ходе </w:t>
      </w:r>
      <w:r w:rsidRPr="00E355BF">
        <w:rPr>
          <w:rFonts w:ascii="Times New Roman" w:hAnsi="Times New Roman" w:cs="Times New Roman"/>
          <w:b/>
          <w:sz w:val="26"/>
          <w:szCs w:val="26"/>
        </w:rPr>
        <w:lastRenderedPageBreak/>
        <w:t>осуществления ими бюджетных полномочий, предусмотренных статьей 269.1 Бюджетного кодекса Российской Федерации</w:t>
      </w:r>
    </w:p>
    <w:p w:rsidR="00E355BF" w:rsidRPr="00E355BF" w:rsidRDefault="00E355BF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8464E" w:rsidRPr="00E355BF" w:rsidRDefault="00F8464E" w:rsidP="00AF1A53">
      <w:pPr>
        <w:pStyle w:val="a5"/>
        <w:tabs>
          <w:tab w:val="left" w:pos="56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В рамках категории </w:t>
      </w:r>
      <w:r w:rsidR="00AF1A53">
        <w:rPr>
          <w:rFonts w:ascii="Times New Roman" w:hAnsi="Times New Roman" w:cs="Times New Roman"/>
          <w:sz w:val="26"/>
          <w:szCs w:val="26"/>
        </w:rPr>
        <w:t>«</w:t>
      </w:r>
      <w:r w:rsidR="00AF1A53" w:rsidRPr="00AF1A53">
        <w:rPr>
          <w:rFonts w:ascii="Times New Roman" w:hAnsi="Times New Roman" w:cs="Times New Roman"/>
          <w:sz w:val="26"/>
          <w:szCs w:val="26"/>
        </w:rPr>
        <w:t>Наличие нарушений и недостатков, фиксируемых органами Федерального казначейства (финансовым органом) в ходе осуществления ими бюджетных полномочий, предусмотренных статьей 269.1 Бюджетного кодекса Российской Федерации</w:t>
      </w:r>
      <w:r w:rsidR="00AF1A53">
        <w:rPr>
          <w:rFonts w:ascii="Times New Roman" w:hAnsi="Times New Roman" w:cs="Times New Roman"/>
          <w:sz w:val="26"/>
          <w:szCs w:val="26"/>
        </w:rPr>
        <w:t xml:space="preserve">» </w:t>
      </w:r>
      <w:r w:rsidRPr="00E355BF">
        <w:rPr>
          <w:rFonts w:ascii="Times New Roman" w:hAnsi="Times New Roman" w:cs="Times New Roman"/>
          <w:sz w:val="26"/>
          <w:szCs w:val="26"/>
        </w:rPr>
        <w:t>рассматривались нарушения, выявленные в ходе проведения контрольных мероприятий органами Федерального казначейства (финансовым органом) в ходе осуществления ими бюджетных полномочий, предусмотренных статьей 269.1 Бюджетного кодекса Российской Федерации.</w:t>
      </w:r>
    </w:p>
    <w:p w:rsidR="00CD0F8D" w:rsidRPr="00E355BF" w:rsidRDefault="00CD0F8D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Максимально возможное количество баллов по вышеуказанному </w:t>
      </w:r>
      <w:r w:rsidR="00362052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>, составляет 5 баллов.</w:t>
      </w:r>
    </w:p>
    <w:p w:rsidR="00EF5FBD" w:rsidRPr="00E355BF" w:rsidRDefault="0094556D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Позитивно расценивается отсутствие нарушений. В отчетном периоде нарушен</w:t>
      </w:r>
      <w:r w:rsidR="00AF1A53">
        <w:rPr>
          <w:rFonts w:ascii="Times New Roman" w:hAnsi="Times New Roman" w:cs="Times New Roman"/>
          <w:sz w:val="26"/>
          <w:szCs w:val="26"/>
        </w:rPr>
        <w:t>ий не зафиксировано</w:t>
      </w:r>
      <w:r w:rsidRPr="00E355BF">
        <w:rPr>
          <w:rFonts w:ascii="Times New Roman" w:hAnsi="Times New Roman" w:cs="Times New Roman"/>
          <w:sz w:val="26"/>
          <w:szCs w:val="26"/>
        </w:rPr>
        <w:t xml:space="preserve">. Оба учреждения набрали максимальное количество баллов по </w:t>
      </w:r>
      <w:r w:rsidR="00AF1A53">
        <w:rPr>
          <w:rFonts w:ascii="Times New Roman" w:hAnsi="Times New Roman" w:cs="Times New Roman"/>
          <w:sz w:val="26"/>
          <w:szCs w:val="26"/>
        </w:rPr>
        <w:t>данному</w:t>
      </w:r>
      <w:r w:rsidRPr="00E355BF">
        <w:rPr>
          <w:rFonts w:ascii="Times New Roman" w:hAnsi="Times New Roman" w:cs="Times New Roman"/>
          <w:sz w:val="26"/>
          <w:szCs w:val="26"/>
        </w:rPr>
        <w:t xml:space="preserve"> </w:t>
      </w:r>
      <w:r w:rsidR="00AF1A53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>.</w:t>
      </w:r>
    </w:p>
    <w:p w:rsidR="00BA4389" w:rsidRPr="00E355BF" w:rsidRDefault="00BA4389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6D5D" w:rsidRDefault="00AF679B" w:rsidP="00217C3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t xml:space="preserve"> Наличие (доля) нарушений и недостатков, выявленных органами государственного (муниципального) финансового контроля, а также результаты исполнения соответствующих представлений и предписаний</w:t>
      </w:r>
    </w:p>
    <w:p w:rsidR="00E355BF" w:rsidRPr="00E355BF" w:rsidRDefault="00E355BF" w:rsidP="00217C32">
      <w:pPr>
        <w:pStyle w:val="a5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F1A53" w:rsidRDefault="00F8464E" w:rsidP="00AF1A5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В рамках данной категории рассматривались 2 показателя: нарушения, выявленные в ходе проведения контрольных мероприятий органами государственного (муниципального) финансового контроля и доля устраненных  нарушений в общей сумме выявленных нарушений органами государственного финансового контроля.</w:t>
      </w:r>
    </w:p>
    <w:p w:rsidR="00CD0F8D" w:rsidRPr="00E355BF" w:rsidRDefault="00CD0F8D" w:rsidP="00AF1A5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Максимально возможное количество баллов по </w:t>
      </w:r>
      <w:r w:rsidR="00362052">
        <w:rPr>
          <w:rFonts w:ascii="Times New Roman" w:hAnsi="Times New Roman" w:cs="Times New Roman"/>
          <w:sz w:val="26"/>
          <w:szCs w:val="26"/>
        </w:rPr>
        <w:t>направлению</w:t>
      </w:r>
      <w:r w:rsidR="00AF1A53">
        <w:rPr>
          <w:rFonts w:ascii="Times New Roman" w:hAnsi="Times New Roman" w:cs="Times New Roman"/>
          <w:sz w:val="26"/>
          <w:szCs w:val="26"/>
        </w:rPr>
        <w:t xml:space="preserve"> </w:t>
      </w:r>
      <w:r w:rsidR="00AF1A53" w:rsidRPr="00AF1A53">
        <w:rPr>
          <w:rFonts w:ascii="Times New Roman" w:hAnsi="Times New Roman" w:cs="Times New Roman"/>
          <w:sz w:val="26"/>
          <w:szCs w:val="26"/>
        </w:rPr>
        <w:t>«Наличие (доля) нарушений и недостатков, выявленных органами государственного (муниципального) финансового контроля, а также результаты исполнения соответствующих представлений и предписаний</w:t>
      </w:r>
      <w:r w:rsidR="00AF1A53">
        <w:rPr>
          <w:rFonts w:ascii="Times New Roman" w:hAnsi="Times New Roman" w:cs="Times New Roman"/>
          <w:sz w:val="26"/>
          <w:szCs w:val="26"/>
        </w:rPr>
        <w:t>»</w:t>
      </w:r>
      <w:r w:rsidRPr="00E355BF">
        <w:rPr>
          <w:rFonts w:ascii="Times New Roman" w:hAnsi="Times New Roman" w:cs="Times New Roman"/>
          <w:sz w:val="26"/>
          <w:szCs w:val="26"/>
        </w:rPr>
        <w:t>, составляет 10 баллов.</w:t>
      </w:r>
    </w:p>
    <w:p w:rsidR="00F03A60" w:rsidRPr="00E355BF" w:rsidRDefault="0094556D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Позитивно расценивается отсутствие нарушений. </w:t>
      </w:r>
    </w:p>
    <w:p w:rsidR="0094556D" w:rsidRPr="00E355BF" w:rsidRDefault="0094556D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По результатам мониторинга вышеуказанного показателя достигло КУ НАО «Ненецкое лесничество» - 10 баллов.</w:t>
      </w:r>
    </w:p>
    <w:p w:rsidR="00BA4389" w:rsidRPr="00E355BF" w:rsidRDefault="00BA4389" w:rsidP="00217C32">
      <w:pPr>
        <w:pStyle w:val="a5"/>
        <w:tabs>
          <w:tab w:val="left" w:pos="56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Среднее значение оценки по показателю составило 7,5 баллов.</w:t>
      </w:r>
    </w:p>
    <w:p w:rsidR="00BB0CFB" w:rsidRPr="00E355BF" w:rsidRDefault="00BB0CFB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679B" w:rsidRDefault="00AF679B" w:rsidP="00217C32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t>Своевременность и объем исполнения судебных актов</w:t>
      </w:r>
    </w:p>
    <w:p w:rsidR="00E355BF" w:rsidRPr="00E355BF" w:rsidRDefault="00E355BF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8464E" w:rsidRPr="00E355BF" w:rsidRDefault="00F8464E" w:rsidP="00217C32">
      <w:pPr>
        <w:pStyle w:val="Default"/>
        <w:ind w:firstLine="709"/>
        <w:jc w:val="both"/>
        <w:rPr>
          <w:sz w:val="26"/>
          <w:szCs w:val="26"/>
        </w:rPr>
      </w:pPr>
      <w:r w:rsidRPr="00E355BF">
        <w:rPr>
          <w:sz w:val="26"/>
          <w:szCs w:val="26"/>
        </w:rPr>
        <w:t>В рамках данной категории рассматривались 3 показателя:</w:t>
      </w:r>
    </w:p>
    <w:p w:rsidR="00F8464E" w:rsidRPr="00E355BF" w:rsidRDefault="00F8464E" w:rsidP="00217C32">
      <w:pPr>
        <w:pStyle w:val="Default"/>
        <w:ind w:firstLine="709"/>
        <w:jc w:val="both"/>
        <w:rPr>
          <w:sz w:val="26"/>
          <w:szCs w:val="26"/>
        </w:rPr>
      </w:pPr>
      <w:r w:rsidRPr="00E355BF">
        <w:rPr>
          <w:sz w:val="26"/>
          <w:szCs w:val="26"/>
        </w:rPr>
        <w:t>- доля исков о возмещении ущерба (в денежном выражени</w:t>
      </w:r>
      <w:r w:rsidR="006F2765" w:rsidRPr="00E355BF">
        <w:rPr>
          <w:sz w:val="26"/>
          <w:szCs w:val="26"/>
        </w:rPr>
        <w:t>и</w:t>
      </w:r>
      <w:r w:rsidRPr="00E355BF">
        <w:rPr>
          <w:sz w:val="26"/>
          <w:szCs w:val="26"/>
        </w:rPr>
        <w:t>);</w:t>
      </w:r>
    </w:p>
    <w:p w:rsidR="006F2765" w:rsidRPr="00E355BF" w:rsidRDefault="00F8464E" w:rsidP="00217C32">
      <w:pPr>
        <w:pStyle w:val="Default"/>
        <w:ind w:firstLine="709"/>
        <w:jc w:val="both"/>
        <w:rPr>
          <w:sz w:val="26"/>
          <w:szCs w:val="26"/>
        </w:rPr>
      </w:pPr>
      <w:r w:rsidRPr="00E355BF">
        <w:rPr>
          <w:sz w:val="26"/>
          <w:szCs w:val="26"/>
        </w:rPr>
        <w:t xml:space="preserve">- доля </w:t>
      </w:r>
      <w:r w:rsidR="006F2765" w:rsidRPr="00E355BF">
        <w:rPr>
          <w:sz w:val="26"/>
          <w:szCs w:val="26"/>
        </w:rPr>
        <w:t>исков о возмещении ущерба (в количественном выражении);</w:t>
      </w:r>
    </w:p>
    <w:p w:rsidR="00AF1A53" w:rsidRDefault="006F2765" w:rsidP="00AF1A53">
      <w:pPr>
        <w:pStyle w:val="Default"/>
        <w:ind w:firstLine="709"/>
        <w:jc w:val="both"/>
        <w:rPr>
          <w:sz w:val="26"/>
          <w:szCs w:val="26"/>
        </w:rPr>
      </w:pPr>
      <w:r w:rsidRPr="00E355BF">
        <w:rPr>
          <w:sz w:val="26"/>
          <w:szCs w:val="26"/>
        </w:rPr>
        <w:t>- сумма, подлежащая взысканию по исполнительным документам.</w:t>
      </w:r>
    </w:p>
    <w:p w:rsidR="00CD0F8D" w:rsidRPr="00AF1A53" w:rsidRDefault="00CD0F8D" w:rsidP="00AF1A53">
      <w:pPr>
        <w:pStyle w:val="Default"/>
        <w:ind w:firstLine="709"/>
        <w:jc w:val="both"/>
        <w:rPr>
          <w:sz w:val="26"/>
          <w:szCs w:val="26"/>
        </w:rPr>
      </w:pPr>
      <w:r w:rsidRPr="00AF1A53">
        <w:rPr>
          <w:sz w:val="26"/>
          <w:szCs w:val="26"/>
        </w:rPr>
        <w:t xml:space="preserve">Максимально возможное количество баллов по </w:t>
      </w:r>
      <w:r w:rsidR="00AF1A53" w:rsidRPr="00AF1A53">
        <w:rPr>
          <w:sz w:val="26"/>
          <w:szCs w:val="26"/>
        </w:rPr>
        <w:t>направлению «Своевременность и объем исполнения судебных актов»</w:t>
      </w:r>
      <w:r w:rsidRPr="00AF1A53">
        <w:rPr>
          <w:sz w:val="26"/>
          <w:szCs w:val="26"/>
        </w:rPr>
        <w:t>, составляет 15 баллов.</w:t>
      </w:r>
    </w:p>
    <w:p w:rsidR="001F5E8B" w:rsidRPr="00E355BF" w:rsidRDefault="001F5E8B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Показатель характеризует работу Учреждения в области правовой защиты при предъявлении исков о возмещении ущерба от незаконных действий или бездействия Учреждения или его должностных лиц.</w:t>
      </w:r>
    </w:p>
    <w:p w:rsidR="00917A29" w:rsidRPr="00E355BF" w:rsidRDefault="00917A29" w:rsidP="00217C32">
      <w:pPr>
        <w:pStyle w:val="Default"/>
        <w:ind w:firstLine="709"/>
        <w:jc w:val="both"/>
        <w:rPr>
          <w:sz w:val="26"/>
          <w:szCs w:val="26"/>
        </w:rPr>
      </w:pPr>
      <w:r w:rsidRPr="00E355BF">
        <w:rPr>
          <w:sz w:val="26"/>
          <w:szCs w:val="26"/>
        </w:rPr>
        <w:t xml:space="preserve">При оценке </w:t>
      </w:r>
      <w:r w:rsidRPr="00E355BF">
        <w:rPr>
          <w:iCs/>
          <w:sz w:val="26"/>
          <w:szCs w:val="26"/>
        </w:rPr>
        <w:t>суммы, подлежащей взысканию по исполнительным документам</w:t>
      </w:r>
      <w:r w:rsidRPr="00E355BF">
        <w:rPr>
          <w:b/>
          <w:bCs/>
          <w:iCs/>
          <w:sz w:val="26"/>
          <w:szCs w:val="26"/>
        </w:rPr>
        <w:t xml:space="preserve">, </w:t>
      </w:r>
      <w:r w:rsidRPr="00E355BF">
        <w:rPr>
          <w:sz w:val="26"/>
          <w:szCs w:val="26"/>
        </w:rPr>
        <w:t xml:space="preserve">позитивно расценивалось отсутствие сумм по состоянию на конец отчетного периода учреждениями. </w:t>
      </w:r>
    </w:p>
    <w:p w:rsidR="00917A29" w:rsidRPr="00E355BF" w:rsidRDefault="00917A29" w:rsidP="00217C32">
      <w:pPr>
        <w:pStyle w:val="Default"/>
        <w:ind w:firstLine="709"/>
        <w:jc w:val="both"/>
        <w:rPr>
          <w:sz w:val="26"/>
          <w:szCs w:val="26"/>
        </w:rPr>
      </w:pPr>
      <w:r w:rsidRPr="00E355BF">
        <w:rPr>
          <w:sz w:val="26"/>
          <w:szCs w:val="26"/>
        </w:rPr>
        <w:lastRenderedPageBreak/>
        <w:t xml:space="preserve">При оценке </w:t>
      </w:r>
      <w:r w:rsidRPr="00E355BF">
        <w:rPr>
          <w:iCs/>
          <w:sz w:val="26"/>
          <w:szCs w:val="26"/>
        </w:rPr>
        <w:t xml:space="preserve">исполнения судебных решений по денежным обязательствам главного распорядителя </w:t>
      </w:r>
      <w:r w:rsidRPr="00E355BF">
        <w:rPr>
          <w:sz w:val="26"/>
          <w:szCs w:val="26"/>
        </w:rPr>
        <w:t xml:space="preserve">также позитивно расценивалось отсутствие суммы, подлежащей взысканию по исполнительным документам, на конец отчетного периода учреждениями. </w:t>
      </w:r>
    </w:p>
    <w:p w:rsidR="00F03A60" w:rsidRPr="00E355BF" w:rsidRDefault="00917A29" w:rsidP="00217C32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iCs/>
          <w:sz w:val="26"/>
          <w:szCs w:val="26"/>
        </w:rPr>
        <w:t>Максимальную итоговую оценку качества исполнения судебных актов</w:t>
      </w:r>
      <w:r w:rsidRPr="00E355B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355BF">
        <w:rPr>
          <w:rFonts w:ascii="Times New Roman" w:hAnsi="Times New Roman" w:cs="Times New Roman"/>
          <w:sz w:val="26"/>
          <w:szCs w:val="26"/>
        </w:rPr>
        <w:t xml:space="preserve">получили </w:t>
      </w:r>
      <w:r w:rsidR="001F5E8B" w:rsidRPr="00E355BF">
        <w:rPr>
          <w:rFonts w:ascii="Times New Roman" w:hAnsi="Times New Roman" w:cs="Times New Roman"/>
          <w:sz w:val="26"/>
          <w:szCs w:val="26"/>
        </w:rPr>
        <w:t>оба</w:t>
      </w:r>
      <w:r w:rsidRPr="00E355BF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1F5E8B" w:rsidRPr="00E355BF">
        <w:rPr>
          <w:rFonts w:ascii="Times New Roman" w:hAnsi="Times New Roman" w:cs="Times New Roman"/>
          <w:sz w:val="26"/>
          <w:szCs w:val="26"/>
        </w:rPr>
        <w:t>.</w:t>
      </w:r>
    </w:p>
    <w:p w:rsidR="001F5E8B" w:rsidRPr="00E355BF" w:rsidRDefault="001F5E8B" w:rsidP="00217C32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3A60" w:rsidRPr="00E355BF" w:rsidRDefault="00F03A60" w:rsidP="00217C32">
      <w:pPr>
        <w:pStyle w:val="a5"/>
        <w:numPr>
          <w:ilvl w:val="0"/>
          <w:numId w:val="1"/>
        </w:num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t>Темп роста (снижения) объема материальных запасов</w:t>
      </w:r>
    </w:p>
    <w:p w:rsidR="00F03A60" w:rsidRPr="00E355BF" w:rsidRDefault="006F2765" w:rsidP="00AF1A5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В рамках данной категории рассматривались динамика объема </w:t>
      </w:r>
      <w:r w:rsidR="00AF1A53">
        <w:rPr>
          <w:rFonts w:ascii="Times New Roman" w:hAnsi="Times New Roman" w:cs="Times New Roman"/>
          <w:sz w:val="26"/>
          <w:szCs w:val="26"/>
        </w:rPr>
        <w:t>м</w:t>
      </w:r>
      <w:r w:rsidRPr="00E355BF">
        <w:rPr>
          <w:rFonts w:ascii="Times New Roman" w:hAnsi="Times New Roman" w:cs="Times New Roman"/>
          <w:sz w:val="26"/>
          <w:szCs w:val="26"/>
        </w:rPr>
        <w:t>атериальных запасов.</w:t>
      </w:r>
    </w:p>
    <w:p w:rsidR="00CD0F8D" w:rsidRPr="00E355BF" w:rsidRDefault="00CD0F8D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Максимально возможное количество баллов по вышеуказанному </w:t>
      </w:r>
      <w:r w:rsidR="00AF1A53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>, составляет 5 баллов.</w:t>
      </w:r>
    </w:p>
    <w:p w:rsidR="00CD0F8D" w:rsidRPr="00E355BF" w:rsidRDefault="001F5E8B" w:rsidP="00217C3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Негативно расценивается рост стоимости материальных запасов </w:t>
      </w:r>
      <w:r w:rsidR="00AF1A53">
        <w:rPr>
          <w:rFonts w:ascii="Times New Roman" w:hAnsi="Times New Roman" w:cs="Times New Roman"/>
          <w:sz w:val="26"/>
          <w:szCs w:val="26"/>
        </w:rPr>
        <w:t xml:space="preserve">по сравнению </w:t>
      </w:r>
      <w:r w:rsidRPr="00E355BF">
        <w:rPr>
          <w:rFonts w:ascii="Times New Roman" w:hAnsi="Times New Roman" w:cs="Times New Roman"/>
          <w:sz w:val="26"/>
          <w:szCs w:val="26"/>
        </w:rPr>
        <w:t>с темпом, превышающим уровень инфляции за отчетный финансовый год. </w:t>
      </w:r>
    </w:p>
    <w:p w:rsidR="001F5E8B" w:rsidRPr="00E355BF" w:rsidRDefault="001F5E8B" w:rsidP="00217C32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Целевым ориентиром является значение показателя, равное значению инфляции в отчетном финансовом году.</w:t>
      </w:r>
    </w:p>
    <w:p w:rsidR="00F03A60" w:rsidRPr="00E355BF" w:rsidRDefault="001F5E8B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Целевого показателя </w:t>
      </w:r>
      <w:r w:rsidR="00934ABF" w:rsidRPr="00E355BF">
        <w:rPr>
          <w:rFonts w:ascii="Times New Roman" w:hAnsi="Times New Roman" w:cs="Times New Roman"/>
          <w:sz w:val="26"/>
          <w:szCs w:val="26"/>
        </w:rPr>
        <w:t xml:space="preserve">5 баллов </w:t>
      </w:r>
      <w:r w:rsidRPr="00E355BF">
        <w:rPr>
          <w:rFonts w:ascii="Times New Roman" w:hAnsi="Times New Roman" w:cs="Times New Roman"/>
          <w:sz w:val="26"/>
          <w:szCs w:val="26"/>
        </w:rPr>
        <w:t>достигло КУ НАО «Центр природопользования и охраны окружающей среды»</w:t>
      </w:r>
      <w:r w:rsidR="00934ABF" w:rsidRPr="00E355BF">
        <w:rPr>
          <w:rFonts w:ascii="Times New Roman" w:hAnsi="Times New Roman" w:cs="Times New Roman"/>
          <w:sz w:val="26"/>
          <w:szCs w:val="26"/>
        </w:rPr>
        <w:t>.</w:t>
      </w:r>
    </w:p>
    <w:p w:rsidR="00BA4389" w:rsidRPr="00E355BF" w:rsidRDefault="00BA4389" w:rsidP="00217C3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Среднее значение оценки по показателю «Темп роста (снижения) объема материальных запасов» составило 2,5 балла.</w:t>
      </w:r>
    </w:p>
    <w:p w:rsidR="00BA4389" w:rsidRPr="00E355BF" w:rsidRDefault="00BA4389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03A60" w:rsidRDefault="00F03A60" w:rsidP="00217C32">
      <w:pPr>
        <w:pStyle w:val="a5"/>
        <w:numPr>
          <w:ilvl w:val="0"/>
          <w:numId w:val="1"/>
        </w:numPr>
        <w:tabs>
          <w:tab w:val="left" w:pos="5685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t>Кадровый потенциал объектов ведомственного финансового контроля</w:t>
      </w:r>
    </w:p>
    <w:p w:rsidR="00E355BF" w:rsidRPr="00E355BF" w:rsidRDefault="00E355BF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03A60" w:rsidRPr="00E355BF" w:rsidRDefault="006F2765" w:rsidP="00217C32">
      <w:pPr>
        <w:pStyle w:val="a5"/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В рамках данной категории рассматривались 4 показателя:</w:t>
      </w:r>
    </w:p>
    <w:p w:rsidR="006F2765" w:rsidRPr="00E355BF" w:rsidRDefault="006F2765" w:rsidP="00217C32">
      <w:pPr>
        <w:pStyle w:val="a5"/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- укомплектованность подведомственных учреждений;</w:t>
      </w:r>
    </w:p>
    <w:p w:rsidR="006F2765" w:rsidRPr="00E355BF" w:rsidRDefault="006F2765" w:rsidP="00217C32">
      <w:pPr>
        <w:pStyle w:val="a5"/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- потенциал молодых специалистов подведомственного учреждения;</w:t>
      </w:r>
    </w:p>
    <w:p w:rsidR="006F2765" w:rsidRPr="00E355BF" w:rsidRDefault="006F2765" w:rsidP="00217C32">
      <w:pPr>
        <w:pStyle w:val="a5"/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- доля квалифицированных сотрудников подведомственных учреждений;</w:t>
      </w:r>
    </w:p>
    <w:p w:rsidR="006F2765" w:rsidRPr="00E355BF" w:rsidRDefault="006F2765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- доля сотрудников прошедших повышение квалификации в течении последних 3 лет.</w:t>
      </w:r>
    </w:p>
    <w:p w:rsidR="00CD0F8D" w:rsidRPr="00E355BF" w:rsidRDefault="00CD0F8D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Максимально возможное количество баллов по вышеуказанному </w:t>
      </w:r>
      <w:r w:rsidR="004C1800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>, составляет 20 баллов.</w:t>
      </w:r>
    </w:p>
    <w:p w:rsidR="006F2765" w:rsidRPr="00E355BF" w:rsidRDefault="00660B05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Данного показателя не достигло ни одно учреждение. Наибольший балл получило КУ НАО «Центр природопользования и охраны окружающей среды» - 13 баллов</w:t>
      </w:r>
      <w:r w:rsidR="00F07C40" w:rsidRPr="00E355BF">
        <w:rPr>
          <w:rFonts w:ascii="Times New Roman" w:hAnsi="Times New Roman" w:cs="Times New Roman"/>
          <w:sz w:val="26"/>
          <w:szCs w:val="26"/>
        </w:rPr>
        <w:t xml:space="preserve"> (рисунок </w:t>
      </w:r>
      <w:r w:rsidR="00713C78" w:rsidRPr="00E355BF">
        <w:rPr>
          <w:rFonts w:ascii="Times New Roman" w:hAnsi="Times New Roman" w:cs="Times New Roman"/>
          <w:sz w:val="26"/>
          <w:szCs w:val="26"/>
        </w:rPr>
        <w:t>3</w:t>
      </w:r>
      <w:r w:rsidR="00F07C40" w:rsidRPr="00E355BF">
        <w:rPr>
          <w:rFonts w:ascii="Times New Roman" w:hAnsi="Times New Roman" w:cs="Times New Roman"/>
          <w:sz w:val="26"/>
          <w:szCs w:val="26"/>
        </w:rPr>
        <w:t>)</w:t>
      </w:r>
      <w:r w:rsidRPr="00E355BF">
        <w:rPr>
          <w:rFonts w:ascii="Times New Roman" w:hAnsi="Times New Roman" w:cs="Times New Roman"/>
          <w:sz w:val="26"/>
          <w:szCs w:val="26"/>
        </w:rPr>
        <w:t>.</w:t>
      </w:r>
    </w:p>
    <w:p w:rsidR="00993CD3" w:rsidRPr="00E355BF" w:rsidRDefault="00993CD3" w:rsidP="00217C32">
      <w:pPr>
        <w:pStyle w:val="a5"/>
        <w:tabs>
          <w:tab w:val="left" w:pos="56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Среднее значение оценки по показателю «Кадровый потенциал объектов ведомственного финансового контроля» составило 12,5 баллов.</w:t>
      </w:r>
    </w:p>
    <w:p w:rsidR="00660B05" w:rsidRPr="00E355BF" w:rsidRDefault="00660B05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7C40" w:rsidRPr="00E355BF" w:rsidRDefault="00F07C40" w:rsidP="00217C32">
      <w:pPr>
        <w:pStyle w:val="a5"/>
        <w:tabs>
          <w:tab w:val="left" w:pos="568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BB084E2" wp14:editId="7DE6A1AC">
            <wp:extent cx="6029325" cy="27146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7C40" w:rsidRPr="00E355BF" w:rsidRDefault="00F07C40" w:rsidP="00217C32">
      <w:pPr>
        <w:pStyle w:val="a5"/>
        <w:tabs>
          <w:tab w:val="left" w:pos="568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="00713C78" w:rsidRPr="00E355BF">
        <w:rPr>
          <w:rFonts w:ascii="Times New Roman" w:hAnsi="Times New Roman" w:cs="Times New Roman"/>
          <w:sz w:val="26"/>
          <w:szCs w:val="26"/>
        </w:rPr>
        <w:t>3</w:t>
      </w:r>
      <w:r w:rsidRPr="00E355BF">
        <w:rPr>
          <w:rFonts w:ascii="Times New Roman" w:hAnsi="Times New Roman" w:cs="Times New Roman"/>
          <w:sz w:val="26"/>
          <w:szCs w:val="26"/>
        </w:rPr>
        <w:t xml:space="preserve"> - Кадровый потенциал подведомственных учреждений </w:t>
      </w:r>
    </w:p>
    <w:p w:rsidR="00F07C40" w:rsidRPr="00E355BF" w:rsidRDefault="00F07C40" w:rsidP="00217C32">
      <w:pPr>
        <w:pStyle w:val="a5"/>
        <w:tabs>
          <w:tab w:val="left" w:pos="568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Департамента ПР и АПК НАО</w:t>
      </w:r>
    </w:p>
    <w:p w:rsidR="004C5D86" w:rsidRDefault="004C5D86" w:rsidP="00217C32">
      <w:pPr>
        <w:pStyle w:val="a5"/>
        <w:tabs>
          <w:tab w:val="left" w:pos="568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03A60" w:rsidRDefault="006F2765" w:rsidP="00217C32">
      <w:pPr>
        <w:pStyle w:val="a5"/>
        <w:numPr>
          <w:ilvl w:val="0"/>
          <w:numId w:val="1"/>
        </w:num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b/>
          <w:sz w:val="26"/>
          <w:szCs w:val="26"/>
        </w:rPr>
        <w:t>Открытость бюджетного процесса</w:t>
      </w:r>
    </w:p>
    <w:p w:rsidR="00E355BF" w:rsidRPr="00E355BF" w:rsidRDefault="00E355BF" w:rsidP="00217C32">
      <w:pPr>
        <w:pStyle w:val="a5"/>
        <w:tabs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2765" w:rsidRPr="00E355BF" w:rsidRDefault="006F2765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В рамках данной категории рассматривалась полнота размещения подведомственными учреждениями на официальном сайте в сети Интернет </w:t>
      </w:r>
      <w:hyperlink r:id="rId12" w:history="1">
        <w:r w:rsidRPr="00E355B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355B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E355B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bas</w:t>
        </w:r>
        <w:r w:rsidRPr="00E355B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E355B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E355B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E355B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355BF">
        <w:rPr>
          <w:rFonts w:ascii="Times New Roman" w:hAnsi="Times New Roman" w:cs="Times New Roman"/>
          <w:sz w:val="26"/>
          <w:szCs w:val="26"/>
        </w:rPr>
        <w:t xml:space="preserve"> информации за отчетный финансовый период предусмотренной разделами </w:t>
      </w:r>
      <w:r w:rsidRPr="00E355B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355BF">
        <w:rPr>
          <w:rFonts w:ascii="Times New Roman" w:hAnsi="Times New Roman" w:cs="Times New Roman"/>
          <w:sz w:val="26"/>
          <w:szCs w:val="26"/>
        </w:rPr>
        <w:t>-</w:t>
      </w:r>
      <w:r w:rsidRPr="00E355B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E355BF">
        <w:rPr>
          <w:rFonts w:ascii="Times New Roman" w:hAnsi="Times New Roman" w:cs="Times New Roman"/>
          <w:sz w:val="26"/>
          <w:szCs w:val="26"/>
        </w:rPr>
        <w:t xml:space="preserve"> приложения к порядку предоставления информации государственными (муниципальными) учрежденными,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</w:t>
      </w:r>
      <w:r w:rsidR="00CD0F8D" w:rsidRPr="00E355BF">
        <w:rPr>
          <w:rFonts w:ascii="Times New Roman" w:hAnsi="Times New Roman" w:cs="Times New Roman"/>
          <w:sz w:val="26"/>
          <w:szCs w:val="26"/>
        </w:rPr>
        <w:t>.</w:t>
      </w:r>
    </w:p>
    <w:p w:rsidR="00CD0F8D" w:rsidRPr="00E355BF" w:rsidRDefault="00CD0F8D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Максимально возможное количество баллов по вышеуказанному </w:t>
      </w:r>
      <w:r w:rsidR="004C1800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>, составляет 5 баллов.</w:t>
      </w:r>
    </w:p>
    <w:p w:rsidR="00CD0F8D" w:rsidRPr="00E355BF" w:rsidRDefault="00CD0F8D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>Данного показателя достигли оба учреждения.</w:t>
      </w:r>
    </w:p>
    <w:p w:rsidR="000B6F1F" w:rsidRPr="00E355BF" w:rsidRDefault="000B6F1F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Среднее значение баллов в целом по </w:t>
      </w:r>
      <w:r w:rsidR="00993CD3" w:rsidRPr="00E355BF">
        <w:rPr>
          <w:rFonts w:ascii="Times New Roman" w:hAnsi="Times New Roman" w:cs="Times New Roman"/>
          <w:sz w:val="26"/>
          <w:szCs w:val="26"/>
        </w:rPr>
        <w:t>направлению</w:t>
      </w:r>
      <w:r w:rsidRPr="00E355BF">
        <w:rPr>
          <w:rFonts w:ascii="Times New Roman" w:hAnsi="Times New Roman" w:cs="Times New Roman"/>
          <w:sz w:val="26"/>
          <w:szCs w:val="26"/>
        </w:rPr>
        <w:t xml:space="preserve"> «Открытость бюджетного процесса» составило </w:t>
      </w:r>
      <w:r w:rsidR="00993CD3" w:rsidRPr="00E355BF">
        <w:rPr>
          <w:rFonts w:ascii="Times New Roman" w:hAnsi="Times New Roman" w:cs="Times New Roman"/>
          <w:sz w:val="26"/>
          <w:szCs w:val="26"/>
        </w:rPr>
        <w:t>5</w:t>
      </w:r>
      <w:r w:rsidRPr="00E355BF">
        <w:rPr>
          <w:rFonts w:ascii="Times New Roman" w:hAnsi="Times New Roman" w:cs="Times New Roman"/>
          <w:sz w:val="26"/>
          <w:szCs w:val="26"/>
        </w:rPr>
        <w:t xml:space="preserve"> балл</w:t>
      </w:r>
      <w:r w:rsidR="00993CD3" w:rsidRPr="00E355BF">
        <w:rPr>
          <w:rFonts w:ascii="Times New Roman" w:hAnsi="Times New Roman" w:cs="Times New Roman"/>
          <w:sz w:val="26"/>
          <w:szCs w:val="26"/>
        </w:rPr>
        <w:t>ов</w:t>
      </w:r>
      <w:r w:rsidRPr="00E355BF">
        <w:rPr>
          <w:rFonts w:ascii="Times New Roman" w:hAnsi="Times New Roman" w:cs="Times New Roman"/>
          <w:sz w:val="26"/>
          <w:szCs w:val="26"/>
        </w:rPr>
        <w:t>.</w:t>
      </w:r>
    </w:p>
    <w:p w:rsidR="00BA4389" w:rsidRPr="00E355BF" w:rsidRDefault="00BA4389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55BF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05322A">
        <w:rPr>
          <w:rFonts w:ascii="Times New Roman" w:hAnsi="Times New Roman" w:cs="Times New Roman"/>
          <w:sz w:val="26"/>
          <w:szCs w:val="26"/>
        </w:rPr>
        <w:t>по результатам мониторинга качества финансового менеджмента наибольшая м</w:t>
      </w:r>
      <w:r w:rsidR="0005322A" w:rsidRPr="0005322A">
        <w:rPr>
          <w:rFonts w:ascii="Times New Roman" w:hAnsi="Times New Roman" w:cs="Times New Roman"/>
          <w:sz w:val="26"/>
          <w:szCs w:val="26"/>
        </w:rPr>
        <w:t xml:space="preserve">аксимальная суммарная оценка качества финансового менеджмента </w:t>
      </w:r>
      <w:r w:rsidR="00DF64E0">
        <w:rPr>
          <w:rFonts w:ascii="Times New Roman" w:hAnsi="Times New Roman" w:cs="Times New Roman"/>
          <w:sz w:val="26"/>
          <w:szCs w:val="26"/>
        </w:rPr>
        <w:t xml:space="preserve">у </w:t>
      </w:r>
      <w:r w:rsidR="0005322A">
        <w:rPr>
          <w:rFonts w:ascii="Times New Roman" w:hAnsi="Times New Roman" w:cs="Times New Roman"/>
          <w:sz w:val="26"/>
          <w:szCs w:val="26"/>
        </w:rPr>
        <w:t>КУ НАО «Ненецкое лесничество» - 11</w:t>
      </w:r>
      <w:r w:rsidR="004C1800">
        <w:rPr>
          <w:rFonts w:ascii="Times New Roman" w:hAnsi="Times New Roman" w:cs="Times New Roman"/>
          <w:sz w:val="26"/>
          <w:szCs w:val="26"/>
        </w:rPr>
        <w:t>7</w:t>
      </w:r>
      <w:r w:rsidR="0005322A">
        <w:rPr>
          <w:rFonts w:ascii="Times New Roman" w:hAnsi="Times New Roman" w:cs="Times New Roman"/>
          <w:sz w:val="26"/>
          <w:szCs w:val="26"/>
        </w:rPr>
        <w:t xml:space="preserve"> баллов (рисунок 4).</w:t>
      </w:r>
    </w:p>
    <w:p w:rsidR="00BA4389" w:rsidRDefault="004C1800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6DC24105" wp14:editId="0D149CC3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64E0" w:rsidRPr="00E355BF" w:rsidRDefault="0005322A" w:rsidP="00217C32">
      <w:pPr>
        <w:pStyle w:val="a5"/>
        <w:tabs>
          <w:tab w:val="left" w:pos="568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Рисунок 4 - </w:t>
      </w:r>
      <w:r w:rsidRPr="0005322A">
        <w:rPr>
          <w:rFonts w:ascii="Times New Roman" w:hAnsi="Times New Roman" w:cs="Times New Roman"/>
          <w:sz w:val="26"/>
          <w:szCs w:val="26"/>
        </w:rPr>
        <w:t>Максимальная суммарная оценка качества финансового менеджмента подведомственных учреждений</w:t>
      </w:r>
      <w:r w:rsidR="00DF64E0">
        <w:rPr>
          <w:rFonts w:ascii="Times New Roman" w:hAnsi="Times New Roman" w:cs="Times New Roman"/>
          <w:sz w:val="26"/>
          <w:szCs w:val="26"/>
        </w:rPr>
        <w:t xml:space="preserve"> </w:t>
      </w:r>
      <w:r w:rsidR="00DF64E0" w:rsidRPr="00E355BF">
        <w:rPr>
          <w:rFonts w:ascii="Times New Roman" w:hAnsi="Times New Roman" w:cs="Times New Roman"/>
          <w:sz w:val="26"/>
          <w:szCs w:val="26"/>
        </w:rPr>
        <w:t>Департамента ПР и АПК НАО</w:t>
      </w:r>
    </w:p>
    <w:p w:rsidR="0005322A" w:rsidRDefault="0005322A" w:rsidP="00217C32">
      <w:pPr>
        <w:pStyle w:val="a5"/>
        <w:tabs>
          <w:tab w:val="left" w:pos="56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355BF" w:rsidRDefault="00E355BF" w:rsidP="00217C32">
      <w:pPr>
        <w:pStyle w:val="a5"/>
        <w:tabs>
          <w:tab w:val="left" w:pos="56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355BF">
        <w:rPr>
          <w:rFonts w:ascii="Times New Roman" w:hAnsi="Times New Roman" w:cs="Times New Roman"/>
          <w:sz w:val="26"/>
          <w:szCs w:val="26"/>
        </w:rPr>
        <w:t>Мониторинг оценки качества финансового менеджмента учреждений, подведомственных Департаменту природных ресурсов, экологии и агропромышленного комплекса Ненецкого автономного округа</w:t>
      </w:r>
      <w:r w:rsidR="004C5D86" w:rsidRPr="00E355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355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Рейтинговая оценка</w:t>
      </w:r>
      <w:r w:rsidRPr="000532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355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качества финансового менеджмента учреждений, подведомственных</w:t>
      </w:r>
      <w:r w:rsidRPr="000532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355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Департаменту </w:t>
      </w:r>
      <w:r w:rsidR="0005322A" w:rsidRPr="000532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прилагаются</w:t>
      </w:r>
      <w:r w:rsidR="000532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sectPr w:rsidR="00E355BF" w:rsidSect="0090122C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AC" w:rsidRDefault="00F410AC" w:rsidP="00F16D2A">
      <w:pPr>
        <w:spacing w:after="0" w:line="240" w:lineRule="auto"/>
      </w:pPr>
      <w:r>
        <w:separator/>
      </w:r>
    </w:p>
  </w:endnote>
  <w:endnote w:type="continuationSeparator" w:id="0">
    <w:p w:rsidR="00F410AC" w:rsidRDefault="00F410AC" w:rsidP="00F1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098833"/>
      <w:docPartObj>
        <w:docPartGallery w:val="Page Numbers (Bottom of Page)"/>
        <w:docPartUnique/>
      </w:docPartObj>
    </w:sdtPr>
    <w:sdtEndPr/>
    <w:sdtContent>
      <w:p w:rsidR="00F16D2A" w:rsidRDefault="00F16D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F0A">
          <w:rPr>
            <w:noProof/>
          </w:rPr>
          <w:t>2</w:t>
        </w:r>
        <w:r>
          <w:fldChar w:fldCharType="end"/>
        </w:r>
      </w:p>
    </w:sdtContent>
  </w:sdt>
  <w:p w:rsidR="00F16D2A" w:rsidRDefault="00F16D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AC" w:rsidRDefault="00F410AC" w:rsidP="00F16D2A">
      <w:pPr>
        <w:spacing w:after="0" w:line="240" w:lineRule="auto"/>
      </w:pPr>
      <w:r>
        <w:separator/>
      </w:r>
    </w:p>
  </w:footnote>
  <w:footnote w:type="continuationSeparator" w:id="0">
    <w:p w:rsidR="00F410AC" w:rsidRDefault="00F410AC" w:rsidP="00F1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988"/>
    <w:multiLevelType w:val="hybridMultilevel"/>
    <w:tmpl w:val="E314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56DC"/>
    <w:multiLevelType w:val="hybridMultilevel"/>
    <w:tmpl w:val="E314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E5817"/>
    <w:multiLevelType w:val="hybridMultilevel"/>
    <w:tmpl w:val="E314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E4"/>
    <w:rsid w:val="0005322A"/>
    <w:rsid w:val="000534B9"/>
    <w:rsid w:val="00061242"/>
    <w:rsid w:val="00087EF5"/>
    <w:rsid w:val="000A2CD0"/>
    <w:rsid w:val="000B6F1F"/>
    <w:rsid w:val="000C5FE4"/>
    <w:rsid w:val="000D21C9"/>
    <w:rsid w:val="000D4185"/>
    <w:rsid w:val="001F5E8B"/>
    <w:rsid w:val="001F7C41"/>
    <w:rsid w:val="00217C32"/>
    <w:rsid w:val="002649FF"/>
    <w:rsid w:val="0031665A"/>
    <w:rsid w:val="00351B00"/>
    <w:rsid w:val="00362052"/>
    <w:rsid w:val="004254A3"/>
    <w:rsid w:val="00434A1B"/>
    <w:rsid w:val="00481AD0"/>
    <w:rsid w:val="004C1800"/>
    <w:rsid w:val="004C5D86"/>
    <w:rsid w:val="004D0F56"/>
    <w:rsid w:val="00524EC5"/>
    <w:rsid w:val="00553403"/>
    <w:rsid w:val="005A3CB1"/>
    <w:rsid w:val="00660B05"/>
    <w:rsid w:val="006F2765"/>
    <w:rsid w:val="0070532A"/>
    <w:rsid w:val="00713C78"/>
    <w:rsid w:val="00722F0A"/>
    <w:rsid w:val="00784BBF"/>
    <w:rsid w:val="008E6BC7"/>
    <w:rsid w:val="0090122C"/>
    <w:rsid w:val="00917A29"/>
    <w:rsid w:val="00934ABF"/>
    <w:rsid w:val="0094556D"/>
    <w:rsid w:val="00993CD3"/>
    <w:rsid w:val="00AF1A53"/>
    <w:rsid w:val="00AF679B"/>
    <w:rsid w:val="00AF68DE"/>
    <w:rsid w:val="00B6785A"/>
    <w:rsid w:val="00BA1D05"/>
    <w:rsid w:val="00BA4389"/>
    <w:rsid w:val="00BB0CFB"/>
    <w:rsid w:val="00C16A70"/>
    <w:rsid w:val="00C17EBA"/>
    <w:rsid w:val="00CA5491"/>
    <w:rsid w:val="00CD0F8D"/>
    <w:rsid w:val="00D36D4F"/>
    <w:rsid w:val="00DB74DF"/>
    <w:rsid w:val="00DF64E0"/>
    <w:rsid w:val="00E355BF"/>
    <w:rsid w:val="00EB08CF"/>
    <w:rsid w:val="00EF5FBD"/>
    <w:rsid w:val="00F03A60"/>
    <w:rsid w:val="00F07C40"/>
    <w:rsid w:val="00F16D2A"/>
    <w:rsid w:val="00F16D5D"/>
    <w:rsid w:val="00F410AC"/>
    <w:rsid w:val="00F54D0A"/>
    <w:rsid w:val="00F8464E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6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16D5D"/>
    <w:pPr>
      <w:ind w:left="720"/>
      <w:contextualSpacing/>
    </w:pPr>
  </w:style>
  <w:style w:type="paragraph" w:customStyle="1" w:styleId="a6">
    <w:name w:val="Знак Знак"/>
    <w:basedOn w:val="a"/>
    <w:rsid w:val="007053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6F27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D2A"/>
  </w:style>
  <w:style w:type="paragraph" w:styleId="aa">
    <w:name w:val="footer"/>
    <w:basedOn w:val="a"/>
    <w:link w:val="ab"/>
    <w:uiPriority w:val="99"/>
    <w:unhideWhenUsed/>
    <w:rsid w:val="00F1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D2A"/>
  </w:style>
  <w:style w:type="paragraph" w:customStyle="1" w:styleId="ConsPlusNormal">
    <w:name w:val="ConsPlusNormal"/>
    <w:rsid w:val="00F16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1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6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16D5D"/>
    <w:pPr>
      <w:ind w:left="720"/>
      <w:contextualSpacing/>
    </w:pPr>
  </w:style>
  <w:style w:type="paragraph" w:customStyle="1" w:styleId="a6">
    <w:name w:val="Знак Знак"/>
    <w:basedOn w:val="a"/>
    <w:rsid w:val="007053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6F27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D2A"/>
  </w:style>
  <w:style w:type="paragraph" w:styleId="aa">
    <w:name w:val="footer"/>
    <w:basedOn w:val="a"/>
    <w:link w:val="ab"/>
    <w:uiPriority w:val="99"/>
    <w:unhideWhenUsed/>
    <w:rsid w:val="00F1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D2A"/>
  </w:style>
  <w:style w:type="paragraph" w:customStyle="1" w:styleId="ConsPlusNormal">
    <w:name w:val="ConsPlusNormal"/>
    <w:rsid w:val="00F16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1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s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2;&#1085;&#1091;&#1090;&#1088;&#1077;&#1085;&#1085;&#1080;&#1081;%20&#1092;&#1080;&#1085;&#1082;&#1086;&#1085;&#1090;&#1088;&#1086;&#1083;&#1100;\&#1042;&#1060;&#1050;\&#1052;&#1086;&#1085;&#1080;&#1090;&#1086;&#1088;&#1080;&#1085;&#1075;\1%20&#1087;&#1086;&#1083;&#1091;&#1075;&#1086;&#1076;&#1080;&#1077;%202016%20&#1075;&#1086;&#1076;&#1072;\&#1056;&#1072;&#1089;&#1095;&#1077;&#1090;%20&#1087;&#1086;&#1082;&#1072;&#1079;&#1072;&#1090;&#1077;&#1083;&#1077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2;&#1085;&#1091;&#1090;&#1088;&#1077;&#1085;&#1085;&#1080;&#1081;%20&#1092;&#1080;&#1085;&#1082;&#1086;&#1085;&#1090;&#1088;&#1086;&#1083;&#1100;\&#1042;&#1060;&#1050;\&#1052;&#1086;&#1085;&#1080;&#1090;&#1086;&#1088;&#1080;&#1085;&#1075;\1%20&#1087;&#1086;&#1083;&#1091;&#1075;&#1086;&#1076;&#1080;&#1077;%202016%20&#1075;&#1086;&#1076;&#1072;\&#1056;&#1072;&#1089;&#1095;&#1077;&#1090;%20&#1087;&#1086;&#1082;&#1072;&#1079;&#1072;&#1090;&#1077;&#1083;&#1077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2;&#1085;&#1091;&#1090;&#1088;&#1077;&#1085;&#1085;&#1080;&#1081;%20&#1092;&#1080;&#1085;&#1082;&#1086;&#1085;&#1090;&#1088;&#1086;&#1083;&#1100;\&#1042;&#1060;&#1050;\&#1052;&#1086;&#1085;&#1080;&#1090;&#1086;&#1088;&#1080;&#1085;&#1075;\1%20&#1087;&#1086;&#1083;&#1091;&#1075;&#1086;&#1076;&#1080;&#1077;%202016%20&#1075;&#1086;&#1076;&#1072;\&#1056;&#1072;&#1089;&#1095;&#1077;&#1090;%20&#1087;&#1086;&#1082;&#1072;&#1079;&#1072;&#1090;&#1077;&#1083;&#1077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2;&#1085;&#1091;&#1090;&#1088;&#1077;&#1085;&#1085;&#1080;&#1081;%20&#1092;&#1080;&#1085;&#1082;&#1086;&#1085;&#1090;&#1088;&#1086;&#1083;&#1100;\&#1042;&#1060;&#1050;\&#1052;&#1086;&#1085;&#1080;&#1090;&#1086;&#1088;&#1080;&#1085;&#1075;\1%20&#1087;&#1086;&#1083;&#1091;&#1075;&#1086;&#1076;&#1080;&#1077;%202016%20&#1075;&#1086;&#1076;&#1072;\&#1056;&#1072;&#1089;&#1095;&#1077;&#1090;%20&#1087;&#1086;&#1082;&#1072;&#1079;&#1072;&#1090;&#1077;&#1083;&#1077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052711404154067"/>
          <c:y val="2.625676346265373E-2"/>
          <c:w val="0.75209219954772077"/>
          <c:h val="0.7822100327346721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4,19</a:t>
                    </a:r>
                    <a:endParaRPr lang="en-US" sz="12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Лист3!$B$10:$B$11</c:f>
              <c:strCache>
                <c:ptCount val="2"/>
                <c:pt idx="0">
                  <c:v>КУ НАО "Ненецкое лесничество"</c:v>
                </c:pt>
                <c:pt idx="1">
                  <c:v>КУ НАО "Центр природопользования"</c:v>
                </c:pt>
              </c:strCache>
            </c:strRef>
          </c:cat>
          <c:val>
            <c:numRef>
              <c:f>Лист3!$F$10:$F$11</c:f>
              <c:numCache>
                <c:formatCode>#,##0.00</c:formatCode>
                <c:ptCount val="2"/>
                <c:pt idx="0">
                  <c:v>4.3333333333333339</c:v>
                </c:pt>
                <c:pt idx="1">
                  <c:v>4.1851851851851851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620608"/>
        <c:axId val="39621760"/>
        <c:axId val="0"/>
      </c:bar3DChart>
      <c:catAx>
        <c:axId val="3962060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0"/>
        </c:spPr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621760"/>
        <c:crosses val="autoZero"/>
        <c:auto val="0"/>
        <c:lblAlgn val="ctr"/>
        <c:lblOffset val="100"/>
        <c:tickLblSkip val="1"/>
        <c:noMultiLvlLbl val="0"/>
      </c:catAx>
      <c:valAx>
        <c:axId val="39621760"/>
        <c:scaling>
          <c:orientation val="minMax"/>
          <c:max val="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Баллы</a:t>
                </a:r>
              </a:p>
            </c:rich>
          </c:tx>
          <c:layout>
            <c:manualLayout>
              <c:xMode val="edge"/>
              <c:yMode val="edge"/>
              <c:x val="0.12168178804639039"/>
              <c:y val="0.44336628134249179"/>
            </c:manualLayout>
          </c:layout>
          <c:overlay val="0"/>
        </c:title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620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Лист2!$A$4</c:f>
              <c:strCache>
                <c:ptCount val="1"/>
                <c:pt idx="0">
                  <c:v>Р1. Количество внесенных изменений в бюджетную роспись в отчетном периоде</c:v>
                </c:pt>
              </c:strCache>
            </c:strRef>
          </c:tx>
          <c:invertIfNegative val="0"/>
          <c:cat>
            <c:strRef>
              <c:f>(Лист2!$D$2;Лист2!$F$2)</c:f>
              <c:strCache>
                <c:ptCount val="2"/>
                <c:pt idx="0">
                  <c:v>КУ НАО "Ненецкое лесничество"</c:v>
                </c:pt>
                <c:pt idx="1">
                  <c:v>КУ НАО "Центр природопользования"</c:v>
                </c:pt>
              </c:strCache>
            </c:strRef>
          </c:cat>
          <c:val>
            <c:numRef>
              <c:f>(Лист2!$E$4;Лист2!$G$4)</c:f>
              <c:numCache>
                <c:formatCode>#,##0.00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Лист2!$A$5</c:f>
              <c:strCache>
                <c:ptCount val="1"/>
                <c:pt idx="0">
                  <c:v>Р2. Доля суммы изменений, внесенных в бюджетную роспись </c:v>
                </c:pt>
              </c:strCache>
            </c:strRef>
          </c:tx>
          <c:invertIfNegative val="0"/>
          <c:cat>
            <c:strRef>
              <c:f>(Лист2!$D$2;Лист2!$F$2)</c:f>
              <c:strCache>
                <c:ptCount val="2"/>
                <c:pt idx="0">
                  <c:v>КУ НАО "Ненецкое лесничество"</c:v>
                </c:pt>
                <c:pt idx="1">
                  <c:v>КУ НАО "Центр природопользования"</c:v>
                </c:pt>
              </c:strCache>
            </c:strRef>
          </c:cat>
          <c:val>
            <c:numRef>
              <c:f>(Лист2!$E$5;Лист2!$G$5)</c:f>
              <c:numCache>
                <c:formatCode>#,##0.00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40642816"/>
        <c:axId val="40644608"/>
        <c:axId val="0"/>
      </c:bar3DChart>
      <c:catAx>
        <c:axId val="406428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 anchor="ctr" anchorCtr="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644608"/>
        <c:crosses val="autoZero"/>
        <c:auto val="1"/>
        <c:lblAlgn val="ctr"/>
        <c:lblOffset val="100"/>
        <c:noMultiLvlLbl val="0"/>
      </c:catAx>
      <c:valAx>
        <c:axId val="40644608"/>
        <c:scaling>
          <c:orientation val="minMax"/>
          <c:max val="10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64281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Лист2!$A$67</c:f>
              <c:strCache>
                <c:ptCount val="1"/>
                <c:pt idx="0">
                  <c:v>Р 26 Укомплектованность подведомственного учреждения</c:v>
                </c:pt>
              </c:strCache>
            </c:strRef>
          </c:tx>
          <c:invertIfNegative val="0"/>
          <c:cat>
            <c:strRef>
              <c:f>(Лист2!$D$2;Лист2!$F$2)</c:f>
              <c:strCache>
                <c:ptCount val="2"/>
                <c:pt idx="0">
                  <c:v>КУ НАО "Ненецкое лесничество"</c:v>
                </c:pt>
                <c:pt idx="1">
                  <c:v>КУ НАО "Центр природопользования"</c:v>
                </c:pt>
              </c:strCache>
            </c:strRef>
          </c:cat>
          <c:val>
            <c:numRef>
              <c:f>(Лист2!$E$67;Лист2!$G$67)</c:f>
              <c:numCache>
                <c:formatCode>#,##0.00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</c:ser>
        <c:ser>
          <c:idx val="3"/>
          <c:order val="1"/>
          <c:tx>
            <c:strRef>
              <c:f>Лист2!$A$70</c:f>
              <c:strCache>
                <c:ptCount val="1"/>
                <c:pt idx="0">
                  <c:v>Р 27 Потенциал молодых специалистов подведомственного учреждения</c:v>
                </c:pt>
              </c:strCache>
            </c:strRef>
          </c:tx>
          <c:invertIfNegative val="0"/>
          <c:cat>
            <c:strRef>
              <c:f>(Лист2!$D$2;Лист2!$F$2)</c:f>
              <c:strCache>
                <c:ptCount val="2"/>
                <c:pt idx="0">
                  <c:v>КУ НАО "Ненецкое лесничество"</c:v>
                </c:pt>
                <c:pt idx="1">
                  <c:v>КУ НАО "Центр природопользования"</c:v>
                </c:pt>
              </c:strCache>
            </c:strRef>
          </c:cat>
          <c:val>
            <c:numRef>
              <c:f>(Лист2!$E$70;Лист2!$G$70)</c:f>
              <c:numCache>
                <c:formatCode>#,##0.00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6"/>
          <c:order val="2"/>
          <c:tx>
            <c:strRef>
              <c:f>Лист2!$A$73</c:f>
              <c:strCache>
                <c:ptCount val="1"/>
                <c:pt idx="0">
                  <c:v>Р 28 Квалификация сотрудников подведомственных учреждений</c:v>
                </c:pt>
              </c:strCache>
            </c:strRef>
          </c:tx>
          <c:invertIfNegative val="0"/>
          <c:cat>
            <c:strRef>
              <c:f>(Лист2!$D$2;Лист2!$F$2)</c:f>
              <c:strCache>
                <c:ptCount val="2"/>
                <c:pt idx="0">
                  <c:v>КУ НАО "Ненецкое лесничество"</c:v>
                </c:pt>
                <c:pt idx="1">
                  <c:v>КУ НАО "Центр природопользования"</c:v>
                </c:pt>
              </c:strCache>
            </c:strRef>
          </c:cat>
          <c:val>
            <c:numRef>
              <c:f>(Лист2!$E$73;Лист2!$G$73)</c:f>
              <c:numCache>
                <c:formatCode>#,##0.00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ser>
          <c:idx val="11"/>
          <c:order val="3"/>
          <c:tx>
            <c:strRef>
              <c:f>Лист2!$A$78</c:f>
              <c:strCache>
                <c:ptCount val="1"/>
                <c:pt idx="0">
                  <c:v>Р 29 Повышение квалификации сотрудников </c:v>
                </c:pt>
              </c:strCache>
            </c:strRef>
          </c:tx>
          <c:invertIfNegative val="0"/>
          <c:cat>
            <c:strRef>
              <c:f>(Лист2!$D$2;Лист2!$F$2)</c:f>
              <c:strCache>
                <c:ptCount val="2"/>
                <c:pt idx="0">
                  <c:v>КУ НАО "Ненецкое лесничество"</c:v>
                </c:pt>
                <c:pt idx="1">
                  <c:v>КУ НАО "Центр природопользования"</c:v>
                </c:pt>
              </c:strCache>
            </c:strRef>
          </c:cat>
          <c:val>
            <c:numRef>
              <c:f>(Лист2!$E$78;Лист2!$G$78)</c:f>
              <c:numCache>
                <c:formatCode>#,##0.00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667008"/>
        <c:axId val="40668544"/>
      </c:barChart>
      <c:catAx>
        <c:axId val="4066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40668544"/>
        <c:crosses val="autoZero"/>
        <c:auto val="1"/>
        <c:lblAlgn val="ctr"/>
        <c:lblOffset val="100"/>
        <c:noMultiLvlLbl val="0"/>
      </c:catAx>
      <c:valAx>
        <c:axId val="40668544"/>
        <c:scaling>
          <c:orientation val="minMax"/>
          <c:max val="2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Баллы</a:t>
                </a:r>
              </a:p>
            </c:rich>
          </c:tx>
          <c:layout/>
          <c:overlay val="0"/>
        </c:title>
        <c:numFmt formatCode="#,##0.00" sourceLinked="1"/>
        <c:majorTickMark val="out"/>
        <c:minorTickMark val="none"/>
        <c:tickLblPos val="nextTo"/>
        <c:crossAx val="40667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3"/>
          <c:order val="0"/>
          <c:tx>
            <c:strRef>
              <c:f>Лист3!$B$10</c:f>
              <c:strCache>
                <c:ptCount val="1"/>
                <c:pt idx="0">
                  <c:v>КУ НАО "Ненецкое лесничество"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h="95250"/>
            </a:sp3d>
          </c:spPr>
          <c:invertIfNegative val="0"/>
          <c:cat>
            <c:strRef>
              <c:f>Лист3!$D$7</c:f>
              <c:strCache>
                <c:ptCount val="1"/>
                <c:pt idx="0">
                  <c:v>ИТОГО по Учреждению (к-во баллов) КФМ (суммарная оценка КФМ)</c:v>
                </c:pt>
              </c:strCache>
            </c:strRef>
          </c:cat>
          <c:val>
            <c:numRef>
              <c:f>Лист3!$D$10</c:f>
              <c:numCache>
                <c:formatCode>#,##0.00</c:formatCode>
                <c:ptCount val="1"/>
                <c:pt idx="0">
                  <c:v>117</c:v>
                </c:pt>
              </c:numCache>
            </c:numRef>
          </c:val>
        </c:ser>
        <c:ser>
          <c:idx val="0"/>
          <c:order val="1"/>
          <c:tx>
            <c:strRef>
              <c:f>Лист3!$B$11</c:f>
              <c:strCache>
                <c:ptCount val="1"/>
                <c:pt idx="0">
                  <c:v>КУ НАО "Центр природопользования"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cene3d>
                <a:camera prst="orthographicFront"/>
                <a:lightRig rig="threePt" dir="t"/>
              </a:scene3d>
              <a:sp3d>
                <a:bevelT h="95250"/>
              </a:sp3d>
            </c:spPr>
          </c:dPt>
          <c:cat>
            <c:strRef>
              <c:f>Лист3!$D$7</c:f>
              <c:strCache>
                <c:ptCount val="1"/>
                <c:pt idx="0">
                  <c:v>ИТОГО по Учреждению (к-во баллов) КФМ (суммарная оценка КФМ)</c:v>
                </c:pt>
              </c:strCache>
            </c:strRef>
          </c:cat>
          <c:val>
            <c:numRef>
              <c:f>Лист3!$D$11</c:f>
              <c:numCache>
                <c:formatCode>#,##0.00</c:formatCode>
                <c:ptCount val="1"/>
                <c:pt idx="0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4"/>
        <c:gapDepth val="156"/>
        <c:shape val="box"/>
        <c:axId val="39986304"/>
        <c:axId val="39988224"/>
        <c:axId val="0"/>
      </c:bar3DChart>
      <c:catAx>
        <c:axId val="3998630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Суммарная оценка коэффициента </a:t>
                </a:r>
              </a:p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финансового менеджмента</a:t>
                </a:r>
              </a:p>
            </c:rich>
          </c:tx>
          <c:layout>
            <c:manualLayout>
              <c:xMode val="edge"/>
              <c:yMode val="edge"/>
              <c:x val="0.13816863517060368"/>
              <c:y val="0.81061351706036744"/>
            </c:manualLayout>
          </c:layout>
          <c:overlay val="0"/>
        </c:title>
        <c:majorTickMark val="out"/>
        <c:minorTickMark val="none"/>
        <c:tickLblPos val="nextTo"/>
        <c:crossAx val="39988224"/>
        <c:crosses val="autoZero"/>
        <c:auto val="1"/>
        <c:lblAlgn val="ctr"/>
        <c:lblOffset val="100"/>
        <c:noMultiLvlLbl val="0"/>
      </c:catAx>
      <c:valAx>
        <c:axId val="39988224"/>
        <c:scaling>
          <c:orientation val="minMax"/>
          <c:max val="13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Баллы</a:t>
                </a:r>
              </a:p>
            </c:rich>
          </c:tx>
          <c:layout/>
          <c:overlay val="0"/>
        </c:title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98630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A634-9407-42A5-BE0E-4DEC636F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9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Сауков Игорь Николаевич</dc:creator>
  <cp:lastModifiedBy>Сауков Игорь Николаевич</cp:lastModifiedBy>
  <cp:revision>9</cp:revision>
  <cp:lastPrinted>2016-07-07T07:18:00Z</cp:lastPrinted>
  <dcterms:created xsi:type="dcterms:W3CDTF">2016-07-05T12:38:00Z</dcterms:created>
  <dcterms:modified xsi:type="dcterms:W3CDTF">2016-07-08T05:22:00Z</dcterms:modified>
</cp:coreProperties>
</file>