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FA" w:rsidRPr="003721FA" w:rsidRDefault="003721FA" w:rsidP="003721FA">
      <w:pPr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1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A491F97" wp14:editId="124DE2B6">
            <wp:extent cx="609600" cy="752475"/>
            <wp:effectExtent l="0" t="0" r="0" b="9525"/>
            <wp:docPr id="1" name="Рисунок 3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1FA" w:rsidRPr="003721FA" w:rsidRDefault="003721FA" w:rsidP="003721FA">
      <w:pPr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3721FA" w:rsidRPr="003721FA" w:rsidRDefault="003721FA" w:rsidP="00372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природных ресурсов, экологии и агропромышленного комплекса Ненецкого автономного округа </w:t>
      </w:r>
    </w:p>
    <w:p w:rsidR="003721FA" w:rsidRPr="003721FA" w:rsidRDefault="003721FA" w:rsidP="00372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FA" w:rsidRPr="003721FA" w:rsidRDefault="003721FA" w:rsidP="00372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721FA" w:rsidRPr="003721FA" w:rsidRDefault="003721FA" w:rsidP="00372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FA" w:rsidRPr="003721FA" w:rsidRDefault="003721FA" w:rsidP="00372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FA" w:rsidRPr="003721FA" w:rsidRDefault="00636207" w:rsidP="00372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2022</w:t>
      </w:r>
      <w:r w:rsidR="003721FA" w:rsidRPr="0037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 </w:t>
      </w:r>
    </w:p>
    <w:p w:rsidR="003721FA" w:rsidRPr="003721FA" w:rsidRDefault="003721FA" w:rsidP="00372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F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3721FA" w:rsidRPr="003721FA" w:rsidRDefault="003721FA" w:rsidP="00372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465" w:rsidRPr="00331465" w:rsidRDefault="004F2DFD" w:rsidP="00331465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31465">
        <w:rPr>
          <w:rFonts w:ascii="Times New Roman" w:hAnsi="Times New Roman" w:cs="Times New Roman"/>
          <w:b/>
          <w:sz w:val="28"/>
          <w:szCs w:val="28"/>
        </w:rPr>
        <w:t>О</w:t>
      </w:r>
      <w:r w:rsidR="002E70DE">
        <w:rPr>
          <w:rFonts w:ascii="Times New Roman" w:hAnsi="Times New Roman" w:cs="Times New Roman"/>
          <w:b/>
          <w:sz w:val="28"/>
          <w:szCs w:val="28"/>
        </w:rPr>
        <w:t>б утверждении М</w:t>
      </w:r>
      <w:r w:rsidR="00331465" w:rsidRPr="00331465">
        <w:rPr>
          <w:rFonts w:ascii="Times New Roman" w:hAnsi="Times New Roman" w:cs="Times New Roman"/>
          <w:b/>
          <w:sz w:val="28"/>
          <w:szCs w:val="28"/>
        </w:rPr>
        <w:t>етодики</w:t>
      </w:r>
      <w:r w:rsidR="002E70DE">
        <w:rPr>
          <w:rFonts w:ascii="Times New Roman" w:hAnsi="Times New Roman" w:cs="Times New Roman"/>
          <w:b/>
          <w:sz w:val="28"/>
          <w:szCs w:val="28"/>
        </w:rPr>
        <w:t xml:space="preserve"> оценки эффективности налогового расхода Ненецкого автономного округа </w:t>
      </w:r>
      <w:r w:rsidR="002E70DE">
        <w:rPr>
          <w:rFonts w:ascii="Times New Roman" w:hAnsi="Times New Roman" w:cs="Times New Roman"/>
          <w:b/>
          <w:sz w:val="28"/>
          <w:szCs w:val="28"/>
        </w:rPr>
        <w:br/>
        <w:t>в виде освобождения</w:t>
      </w:r>
      <w:r w:rsidR="00331465" w:rsidRPr="00331465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331465">
        <w:rPr>
          <w:rFonts w:ascii="Times New Roman" w:hAnsi="Times New Roman" w:cs="Times New Roman"/>
          <w:b/>
          <w:sz w:val="28"/>
          <w:szCs w:val="28"/>
        </w:rPr>
        <w:t xml:space="preserve"> уплаты</w:t>
      </w:r>
      <w:r w:rsidR="00331465" w:rsidRPr="00331465">
        <w:rPr>
          <w:rFonts w:ascii="Times New Roman" w:hAnsi="Times New Roman" w:cs="Times New Roman"/>
          <w:b/>
          <w:sz w:val="28"/>
          <w:szCs w:val="28"/>
        </w:rPr>
        <w:t xml:space="preserve"> налога на имущество </w:t>
      </w:r>
      <w:r w:rsidR="00331465" w:rsidRPr="0033146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 по производству, переработке и хранению сельскохозяйственной продукции, выращиванию, лову и переработке рыбы и морепродуктов, переработке </w:t>
      </w:r>
      <w:r w:rsidR="0033146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31465" w:rsidRPr="00331465">
        <w:rPr>
          <w:rFonts w:ascii="Times New Roman" w:hAnsi="Times New Roman" w:cs="Times New Roman"/>
          <w:b/>
          <w:bCs/>
          <w:sz w:val="28"/>
          <w:szCs w:val="28"/>
        </w:rPr>
        <w:t>и реализации мяса и субпродуктов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31465" w:rsidRPr="00331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21FA" w:rsidRDefault="003721FA" w:rsidP="00331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5776" w:rsidRPr="00321801" w:rsidRDefault="00995776" w:rsidP="00331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21FA" w:rsidRPr="00821E76" w:rsidRDefault="00331465" w:rsidP="00331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1E76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9" w:history="1">
        <w:r w:rsidRPr="00821E76">
          <w:rPr>
            <w:rFonts w:ascii="Times New Roman" w:hAnsi="Times New Roman" w:cs="Times New Roman"/>
            <w:bCs/>
            <w:sz w:val="28"/>
            <w:szCs w:val="28"/>
          </w:rPr>
          <w:t>статьей 174.3</w:t>
        </w:r>
      </w:hyperlink>
      <w:r w:rsidRPr="00821E76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821E76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821E76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</w:t>
      </w:r>
      <w:r w:rsidR="00821E76">
        <w:rPr>
          <w:rFonts w:ascii="Times New Roman" w:hAnsi="Times New Roman" w:cs="Times New Roman"/>
          <w:bCs/>
          <w:sz w:val="28"/>
          <w:szCs w:val="28"/>
        </w:rPr>
        <w:br/>
      </w:r>
      <w:r w:rsidRPr="00821E76">
        <w:rPr>
          <w:rFonts w:ascii="Times New Roman" w:hAnsi="Times New Roman" w:cs="Times New Roman"/>
          <w:bCs/>
          <w:sz w:val="28"/>
          <w:szCs w:val="28"/>
        </w:rPr>
        <w:t xml:space="preserve">от 22.06.2019 № 796 «Об общих требованиях к оценке налоговых расходов субъектов Российской Федерации и муниципальных образований», </w:t>
      </w:r>
      <w:hyperlink r:id="rId11" w:history="1">
        <w:r w:rsidRPr="00821E76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821E76">
        <w:rPr>
          <w:rFonts w:ascii="Times New Roman" w:hAnsi="Times New Roman" w:cs="Times New Roman"/>
          <w:bCs/>
          <w:sz w:val="28"/>
          <w:szCs w:val="28"/>
        </w:rPr>
        <w:t xml:space="preserve"> Администрации Ненецкого автономного округа </w:t>
      </w:r>
      <w:r w:rsidR="00821E76">
        <w:rPr>
          <w:rFonts w:ascii="Times New Roman" w:hAnsi="Times New Roman" w:cs="Times New Roman"/>
          <w:bCs/>
          <w:sz w:val="28"/>
          <w:szCs w:val="28"/>
        </w:rPr>
        <w:br/>
      </w:r>
      <w:r w:rsidRPr="00821E76">
        <w:rPr>
          <w:rFonts w:ascii="Times New Roman" w:hAnsi="Times New Roman" w:cs="Times New Roman"/>
          <w:bCs/>
          <w:sz w:val="28"/>
          <w:szCs w:val="28"/>
        </w:rPr>
        <w:t>от 23.03.2020 № 55-п «Об утверждении Порядка формирования перечня налоговых расходов Ненецкого автономного округа и оценки налоговых расходов Ненецкого автономного округа»</w:t>
      </w:r>
      <w:r w:rsidR="003721FA" w:rsidRPr="00821E76">
        <w:rPr>
          <w:rFonts w:ascii="Times New Roman" w:eastAsia="Calibri" w:hAnsi="Times New Roman" w:cs="Times New Roman"/>
          <w:sz w:val="28"/>
          <w:szCs w:val="28"/>
        </w:rPr>
        <w:t xml:space="preserve"> ПРИКАЗЫВАЮ:</w:t>
      </w:r>
    </w:p>
    <w:p w:rsidR="003721FA" w:rsidRDefault="003721FA" w:rsidP="003721F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76">
        <w:rPr>
          <w:rFonts w:ascii="Times New Roman" w:eastAsia="Calibri" w:hAnsi="Times New Roman" w:cs="Times New Roman"/>
          <w:sz w:val="28"/>
          <w:szCs w:val="28"/>
        </w:rPr>
        <w:t xml:space="preserve">1. Утвердить </w:t>
      </w:r>
      <w:r w:rsidR="00331465" w:rsidRPr="00821E76">
        <w:rPr>
          <w:rFonts w:ascii="Times New Roman" w:hAnsi="Times New Roman" w:cs="Times New Roman"/>
          <w:sz w:val="28"/>
          <w:szCs w:val="28"/>
        </w:rPr>
        <w:t>Методику</w:t>
      </w:r>
      <w:r w:rsidR="002E70DE">
        <w:rPr>
          <w:rFonts w:ascii="Times New Roman" w:hAnsi="Times New Roman" w:cs="Times New Roman"/>
          <w:sz w:val="28"/>
          <w:szCs w:val="28"/>
        </w:rPr>
        <w:t xml:space="preserve"> оценки эффективности налогового расхода Ненецкого автономного окр</w:t>
      </w:r>
      <w:bookmarkStart w:id="0" w:name="_GoBack"/>
      <w:bookmarkEnd w:id="0"/>
      <w:r w:rsidR="002E70DE">
        <w:rPr>
          <w:rFonts w:ascii="Times New Roman" w:hAnsi="Times New Roman" w:cs="Times New Roman"/>
          <w:sz w:val="28"/>
          <w:szCs w:val="28"/>
        </w:rPr>
        <w:t>уга в виде освобождения</w:t>
      </w:r>
      <w:r w:rsidR="00331465" w:rsidRPr="00821E76">
        <w:rPr>
          <w:rFonts w:ascii="Times New Roman" w:hAnsi="Times New Roman" w:cs="Times New Roman"/>
          <w:sz w:val="28"/>
          <w:szCs w:val="28"/>
        </w:rPr>
        <w:t xml:space="preserve"> от уплаты налога </w:t>
      </w:r>
      <w:r w:rsidR="002E70DE">
        <w:rPr>
          <w:rFonts w:ascii="Times New Roman" w:hAnsi="Times New Roman" w:cs="Times New Roman"/>
          <w:sz w:val="28"/>
          <w:szCs w:val="28"/>
        </w:rPr>
        <w:br/>
      </w:r>
      <w:r w:rsidR="00331465" w:rsidRPr="00821E76">
        <w:rPr>
          <w:rFonts w:ascii="Times New Roman" w:hAnsi="Times New Roman" w:cs="Times New Roman"/>
          <w:sz w:val="28"/>
          <w:szCs w:val="28"/>
        </w:rPr>
        <w:t xml:space="preserve">на имущество </w:t>
      </w:r>
      <w:r w:rsidR="00331465" w:rsidRPr="00821E76">
        <w:rPr>
          <w:rFonts w:ascii="Times New Roman" w:hAnsi="Times New Roman" w:cs="Times New Roman"/>
          <w:bCs/>
          <w:sz w:val="28"/>
          <w:szCs w:val="28"/>
        </w:rPr>
        <w:t>организаций по произ</w:t>
      </w:r>
      <w:r w:rsidR="00821E76">
        <w:rPr>
          <w:rFonts w:ascii="Times New Roman" w:hAnsi="Times New Roman" w:cs="Times New Roman"/>
          <w:bCs/>
          <w:sz w:val="28"/>
          <w:szCs w:val="28"/>
        </w:rPr>
        <w:t xml:space="preserve">водству, переработке и хранению </w:t>
      </w:r>
      <w:r w:rsidR="00331465" w:rsidRPr="00821E76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сельскохозяйственной продукции, выращиванию, лову и переработке рыбы </w:t>
      </w:r>
      <w:r w:rsidR="00821E76">
        <w:rPr>
          <w:rFonts w:ascii="Times New Roman" w:hAnsi="Times New Roman" w:cs="Times New Roman"/>
          <w:bCs/>
          <w:sz w:val="28"/>
          <w:szCs w:val="28"/>
        </w:rPr>
        <w:br/>
      </w:r>
      <w:r w:rsidR="00331465" w:rsidRPr="00821E76">
        <w:rPr>
          <w:rFonts w:ascii="Times New Roman" w:hAnsi="Times New Roman" w:cs="Times New Roman"/>
          <w:bCs/>
          <w:sz w:val="28"/>
          <w:szCs w:val="28"/>
        </w:rPr>
        <w:t xml:space="preserve">и морепродуктов, переработке и реализации мяса и субпродуктов </w:t>
      </w:r>
      <w:r w:rsidR="00821E76">
        <w:rPr>
          <w:rFonts w:ascii="Times New Roman" w:hAnsi="Times New Roman" w:cs="Times New Roman"/>
          <w:bCs/>
          <w:sz w:val="28"/>
          <w:szCs w:val="28"/>
        </w:rPr>
        <w:br/>
      </w:r>
      <w:r w:rsidRPr="007D7652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570A2F" w:rsidRDefault="00C46E7F" w:rsidP="00570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76">
        <w:rPr>
          <w:rFonts w:ascii="Times New Roman" w:eastAsia="Calibri" w:hAnsi="Times New Roman" w:cs="Times New Roman"/>
          <w:sz w:val="28"/>
          <w:szCs w:val="28"/>
        </w:rPr>
        <w:t>2</w:t>
      </w:r>
      <w:r w:rsidR="003721FA" w:rsidRPr="00821E76">
        <w:rPr>
          <w:rFonts w:ascii="Times New Roman" w:eastAsia="Calibri" w:hAnsi="Times New Roman" w:cs="Times New Roman"/>
          <w:sz w:val="28"/>
          <w:szCs w:val="28"/>
        </w:rPr>
        <w:t>. Настоящий приказ вступает в силу со дня его официального опубликования.</w:t>
      </w:r>
      <w:bookmarkStart w:id="1" w:name="Par356"/>
      <w:bookmarkEnd w:id="1"/>
    </w:p>
    <w:p w:rsidR="00570A2F" w:rsidRDefault="00570A2F" w:rsidP="00570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A2F" w:rsidRDefault="00570A2F" w:rsidP="00570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A2F" w:rsidRDefault="00570A2F" w:rsidP="00570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79F" w:rsidRPr="00F67583" w:rsidRDefault="003721FA" w:rsidP="0057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801">
        <w:rPr>
          <w:rFonts w:ascii="Times New Roman" w:eastAsia="Calibri" w:hAnsi="Times New Roman" w:cs="Times New Roman"/>
          <w:sz w:val="28"/>
          <w:szCs w:val="28"/>
        </w:rPr>
        <w:t xml:space="preserve">Руководитель Департамента </w:t>
      </w:r>
      <w:r w:rsidR="000F418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2180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70A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321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583">
        <w:rPr>
          <w:rFonts w:ascii="Times New Roman" w:eastAsia="Calibri" w:hAnsi="Times New Roman" w:cs="Times New Roman"/>
          <w:sz w:val="28"/>
          <w:szCs w:val="28"/>
        </w:rPr>
        <w:t>А.М. Чабдаров</w:t>
      </w:r>
    </w:p>
    <w:p w:rsidR="0051179F" w:rsidRDefault="0051179F" w:rsidP="009A77CA">
      <w:pPr>
        <w:pStyle w:val="ConsPlusNormal"/>
        <w:ind w:left="5103"/>
        <w:outlineLvl w:val="0"/>
        <w:rPr>
          <w:rFonts w:ascii="Times New Roman" w:hAnsi="Times New Roman" w:cs="Times New Roman"/>
          <w:sz w:val="26"/>
          <w:szCs w:val="26"/>
        </w:rPr>
        <w:sectPr w:rsidR="0051179F" w:rsidSect="00383C16">
          <w:headerReference w:type="default" r:id="rId12"/>
          <w:headerReference w:type="first" r:id="rId13"/>
          <w:pgSz w:w="11906" w:h="16838"/>
          <w:pgMar w:top="1134" w:right="851" w:bottom="284" w:left="1701" w:header="709" w:footer="709" w:gutter="0"/>
          <w:pgNumType w:start="0"/>
          <w:cols w:space="708"/>
          <w:noEndnote/>
          <w:titlePg/>
          <w:docGrid w:linePitch="360"/>
        </w:sectPr>
      </w:pPr>
    </w:p>
    <w:p w:rsidR="00570A2F" w:rsidRDefault="00570A2F" w:rsidP="004F5BE7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  <w:sectPr w:rsidR="00570A2F" w:rsidSect="00383C16">
          <w:type w:val="continuous"/>
          <w:pgSz w:w="11906" w:h="16838"/>
          <w:pgMar w:top="1134" w:right="851" w:bottom="1135" w:left="1701" w:header="709" w:footer="709" w:gutter="0"/>
          <w:pgNumType w:start="1"/>
          <w:cols w:space="708"/>
          <w:noEndnote/>
          <w:titlePg/>
          <w:docGrid w:linePitch="360"/>
        </w:sectPr>
      </w:pPr>
    </w:p>
    <w:p w:rsidR="003572EA" w:rsidRPr="00DD37A2" w:rsidRDefault="003572EA" w:rsidP="004F5BE7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DD37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52806" w:rsidRPr="00DD37A2" w:rsidRDefault="003572EA" w:rsidP="004F5BE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DD37A2">
        <w:rPr>
          <w:rFonts w:ascii="Times New Roman" w:hAnsi="Times New Roman" w:cs="Times New Roman"/>
          <w:sz w:val="28"/>
          <w:szCs w:val="28"/>
        </w:rPr>
        <w:t>к приказу Департамента</w:t>
      </w:r>
    </w:p>
    <w:p w:rsidR="00252806" w:rsidRPr="00DD37A2" w:rsidRDefault="003572EA" w:rsidP="004F5BE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DD37A2">
        <w:rPr>
          <w:rFonts w:ascii="Times New Roman" w:hAnsi="Times New Roman" w:cs="Times New Roman"/>
          <w:sz w:val="28"/>
          <w:szCs w:val="28"/>
        </w:rPr>
        <w:t>природных ресурсов, экологии</w:t>
      </w:r>
    </w:p>
    <w:p w:rsidR="003572EA" w:rsidRPr="00DD37A2" w:rsidRDefault="003572EA" w:rsidP="004F5BE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DD37A2">
        <w:rPr>
          <w:rFonts w:ascii="Times New Roman" w:hAnsi="Times New Roman" w:cs="Times New Roman"/>
          <w:sz w:val="28"/>
          <w:szCs w:val="28"/>
        </w:rPr>
        <w:t xml:space="preserve">и агропромышленного комплекса Ненецкого автономного округа </w:t>
      </w:r>
      <w:r w:rsidR="009A77CA" w:rsidRPr="00DD37A2">
        <w:rPr>
          <w:rFonts w:ascii="Times New Roman" w:hAnsi="Times New Roman" w:cs="Times New Roman"/>
          <w:sz w:val="28"/>
          <w:szCs w:val="28"/>
        </w:rPr>
        <w:br/>
      </w:r>
      <w:r w:rsidR="005603AF">
        <w:rPr>
          <w:rFonts w:ascii="Times New Roman" w:hAnsi="Times New Roman" w:cs="Times New Roman"/>
          <w:sz w:val="28"/>
          <w:szCs w:val="28"/>
        </w:rPr>
        <w:t>от _</w:t>
      </w:r>
      <w:proofErr w:type="gramStart"/>
      <w:r w:rsidR="005603AF">
        <w:rPr>
          <w:rFonts w:ascii="Times New Roman" w:hAnsi="Times New Roman" w:cs="Times New Roman"/>
          <w:sz w:val="28"/>
          <w:szCs w:val="28"/>
        </w:rPr>
        <w:t>_.</w:t>
      </w:r>
      <w:r w:rsidR="00753BD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53BDA">
        <w:rPr>
          <w:rFonts w:ascii="Times New Roman" w:hAnsi="Times New Roman" w:cs="Times New Roman"/>
          <w:sz w:val="28"/>
          <w:szCs w:val="28"/>
        </w:rPr>
        <w:t>_</w:t>
      </w:r>
      <w:r w:rsidR="005603AF">
        <w:rPr>
          <w:rFonts w:ascii="Times New Roman" w:hAnsi="Times New Roman" w:cs="Times New Roman"/>
          <w:sz w:val="28"/>
          <w:szCs w:val="28"/>
        </w:rPr>
        <w:t>______</w:t>
      </w:r>
      <w:r w:rsidR="00753BDA">
        <w:rPr>
          <w:rFonts w:ascii="Times New Roman" w:hAnsi="Times New Roman" w:cs="Times New Roman"/>
          <w:sz w:val="28"/>
          <w:szCs w:val="28"/>
        </w:rPr>
        <w:t>_.2022</w:t>
      </w:r>
      <w:r w:rsidRPr="00DD37A2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9A77CA" w:rsidRPr="00DD37A2" w:rsidRDefault="009A77CA" w:rsidP="004F5BE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DD37A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234DC5">
        <w:rPr>
          <w:rFonts w:ascii="Times New Roman" w:hAnsi="Times New Roman" w:cs="Times New Roman"/>
          <w:sz w:val="28"/>
          <w:szCs w:val="28"/>
        </w:rPr>
        <w:t>Методики</w:t>
      </w:r>
      <w:r w:rsidR="00131C2F">
        <w:rPr>
          <w:rFonts w:ascii="Times New Roman" w:hAnsi="Times New Roman" w:cs="Times New Roman"/>
          <w:sz w:val="28"/>
          <w:szCs w:val="28"/>
        </w:rPr>
        <w:t xml:space="preserve"> оценки эффективности налогового расхода Ненецкого автономного округа</w:t>
      </w:r>
      <w:r w:rsidR="00234DC5" w:rsidRPr="00821E76">
        <w:rPr>
          <w:rFonts w:ascii="Times New Roman" w:hAnsi="Times New Roman" w:cs="Times New Roman"/>
          <w:sz w:val="28"/>
          <w:szCs w:val="28"/>
        </w:rPr>
        <w:t xml:space="preserve">, </w:t>
      </w:r>
      <w:r w:rsidR="00131C2F">
        <w:rPr>
          <w:rFonts w:ascii="Times New Roman" w:hAnsi="Times New Roman" w:cs="Times New Roman"/>
          <w:sz w:val="28"/>
          <w:szCs w:val="28"/>
        </w:rPr>
        <w:t>в виде освобождения</w:t>
      </w:r>
      <w:r w:rsidR="00234DC5" w:rsidRPr="00821E76">
        <w:rPr>
          <w:rFonts w:ascii="Times New Roman" w:hAnsi="Times New Roman" w:cs="Times New Roman"/>
          <w:sz w:val="28"/>
          <w:szCs w:val="28"/>
        </w:rPr>
        <w:t xml:space="preserve"> от уплаты налога на имущество </w:t>
      </w:r>
      <w:r w:rsidR="00234DC5" w:rsidRPr="00821E76">
        <w:rPr>
          <w:rFonts w:ascii="Times New Roman" w:hAnsi="Times New Roman" w:cs="Times New Roman"/>
          <w:bCs/>
          <w:sz w:val="28"/>
          <w:szCs w:val="28"/>
        </w:rPr>
        <w:t>организаций по произ</w:t>
      </w:r>
      <w:r w:rsidR="00234DC5">
        <w:rPr>
          <w:rFonts w:ascii="Times New Roman" w:hAnsi="Times New Roman" w:cs="Times New Roman"/>
          <w:bCs/>
          <w:sz w:val="28"/>
          <w:szCs w:val="28"/>
        </w:rPr>
        <w:t xml:space="preserve">водству, переработке и хранению </w:t>
      </w:r>
      <w:r w:rsidR="00234DC5" w:rsidRPr="00821E76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сельскохозяйственной продукции, выращиванию, лову и переработке рыбы и морепродуктов, переработке и реализации мяса </w:t>
      </w:r>
      <w:r w:rsidR="0063104D">
        <w:rPr>
          <w:rFonts w:ascii="Times New Roman" w:hAnsi="Times New Roman" w:cs="Times New Roman"/>
          <w:bCs/>
          <w:sz w:val="28"/>
          <w:szCs w:val="28"/>
        </w:rPr>
        <w:br/>
      </w:r>
      <w:r w:rsidR="00234DC5" w:rsidRPr="00821E76">
        <w:rPr>
          <w:rFonts w:ascii="Times New Roman" w:hAnsi="Times New Roman" w:cs="Times New Roman"/>
          <w:bCs/>
          <w:sz w:val="28"/>
          <w:szCs w:val="28"/>
        </w:rPr>
        <w:t>и субпродуктов</w:t>
      </w:r>
      <w:r w:rsidRPr="00DD37A2">
        <w:rPr>
          <w:rFonts w:ascii="Times New Roman" w:hAnsi="Times New Roman" w:cs="Times New Roman"/>
          <w:sz w:val="28"/>
          <w:szCs w:val="28"/>
        </w:rPr>
        <w:t>»</w:t>
      </w:r>
    </w:p>
    <w:p w:rsidR="003572EA" w:rsidRPr="00DD37A2" w:rsidRDefault="003572EA" w:rsidP="009A77C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572EA" w:rsidRPr="00DD37A2" w:rsidRDefault="00357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2EA" w:rsidRPr="00DD37A2" w:rsidRDefault="00357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DC5" w:rsidRDefault="00234DC5" w:rsidP="004076B4">
      <w:pPr>
        <w:pStyle w:val="ConsPlusTitle"/>
        <w:ind w:left="1134" w:right="1132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234DC5"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4F5BE7" w:rsidRDefault="00131C2F" w:rsidP="00802659">
      <w:pPr>
        <w:pStyle w:val="ConsPlusTitle"/>
        <w:tabs>
          <w:tab w:val="left" w:pos="6804"/>
        </w:tabs>
        <w:ind w:left="1134" w:right="141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эффективности налогового расхода Нене</w:t>
      </w:r>
      <w:r w:rsidR="004F5BE7">
        <w:rPr>
          <w:rFonts w:ascii="Times New Roman" w:hAnsi="Times New Roman" w:cs="Times New Roman"/>
          <w:sz w:val="28"/>
          <w:szCs w:val="28"/>
        </w:rPr>
        <w:t xml:space="preserve">цкого автономного округа в виде </w:t>
      </w:r>
      <w:r>
        <w:rPr>
          <w:rFonts w:ascii="Times New Roman" w:hAnsi="Times New Roman" w:cs="Times New Roman"/>
          <w:sz w:val="28"/>
          <w:szCs w:val="28"/>
        </w:rPr>
        <w:t>освобождения</w:t>
      </w:r>
      <w:r w:rsidR="00234DC5" w:rsidRPr="00234DC5">
        <w:rPr>
          <w:rFonts w:ascii="Times New Roman" w:hAnsi="Times New Roman" w:cs="Times New Roman"/>
          <w:sz w:val="28"/>
          <w:szCs w:val="28"/>
        </w:rPr>
        <w:t xml:space="preserve"> от уплаты налога на имущество </w:t>
      </w:r>
      <w:r w:rsidR="00234DC5" w:rsidRPr="00234DC5">
        <w:rPr>
          <w:rFonts w:ascii="Times New Roman" w:hAnsi="Times New Roman" w:cs="Times New Roman"/>
          <w:bCs/>
          <w:sz w:val="28"/>
          <w:szCs w:val="28"/>
        </w:rPr>
        <w:t xml:space="preserve">организаций по производству, переработке и хранению сельскохозяйственной продукции, выращиванию, лову и переработке рыбы и морепродуктов, переработке и реализации мяса </w:t>
      </w:r>
      <w:r w:rsidR="00234DC5">
        <w:rPr>
          <w:rFonts w:ascii="Times New Roman" w:hAnsi="Times New Roman" w:cs="Times New Roman"/>
          <w:bCs/>
          <w:sz w:val="28"/>
          <w:szCs w:val="28"/>
        </w:rPr>
        <w:br/>
      </w:r>
      <w:r w:rsidR="00234DC5" w:rsidRPr="00234DC5">
        <w:rPr>
          <w:rFonts w:ascii="Times New Roman" w:hAnsi="Times New Roman" w:cs="Times New Roman"/>
          <w:bCs/>
          <w:sz w:val="28"/>
          <w:szCs w:val="28"/>
        </w:rPr>
        <w:t xml:space="preserve">и субпродуктов от реализации продукции </w:t>
      </w:r>
    </w:p>
    <w:p w:rsidR="003572EA" w:rsidRPr="00234DC5" w:rsidRDefault="00234DC5" w:rsidP="004F5BE7">
      <w:pPr>
        <w:pStyle w:val="ConsPlusTitle"/>
        <w:ind w:left="1418" w:right="1416"/>
        <w:jc w:val="center"/>
        <w:rPr>
          <w:rFonts w:ascii="Times New Roman" w:hAnsi="Times New Roman" w:cs="Times New Roman"/>
          <w:sz w:val="28"/>
          <w:szCs w:val="28"/>
        </w:rPr>
      </w:pPr>
      <w:r w:rsidRPr="00234DC5">
        <w:rPr>
          <w:rFonts w:ascii="Times New Roman" w:hAnsi="Times New Roman" w:cs="Times New Roman"/>
          <w:bCs/>
          <w:sz w:val="28"/>
          <w:szCs w:val="28"/>
        </w:rPr>
        <w:t>(работ, услуг)</w:t>
      </w:r>
    </w:p>
    <w:p w:rsidR="003572EA" w:rsidRPr="00DD37A2" w:rsidRDefault="00357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E7F" w:rsidRPr="00DD37A2" w:rsidRDefault="00C46E7F" w:rsidP="00C46E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DC5" w:rsidRPr="00537BAF" w:rsidRDefault="00234DC5" w:rsidP="00C927F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AF">
        <w:rPr>
          <w:rFonts w:ascii="Times New Roman" w:hAnsi="Times New Roman" w:cs="Times New Roman"/>
          <w:bCs/>
          <w:sz w:val="26"/>
          <w:szCs w:val="26"/>
        </w:rPr>
        <w:t xml:space="preserve">1. Настоящая Методика определяет последовательность действий Департамента природных ресурсов, экологии и агропромышленного комплекса Ненецкого автономного округа как куратора налогового расхода Ненецкого автономного округа в виде </w:t>
      </w:r>
      <w:r w:rsidR="003D7146" w:rsidRPr="00537BAF">
        <w:rPr>
          <w:rFonts w:ascii="Times New Roman" w:hAnsi="Times New Roman" w:cs="Times New Roman"/>
          <w:sz w:val="26"/>
          <w:szCs w:val="26"/>
        </w:rPr>
        <w:t>освобождения</w:t>
      </w:r>
      <w:r w:rsidRPr="00537BAF">
        <w:rPr>
          <w:rFonts w:ascii="Times New Roman" w:hAnsi="Times New Roman" w:cs="Times New Roman"/>
          <w:sz w:val="26"/>
          <w:szCs w:val="26"/>
        </w:rPr>
        <w:t xml:space="preserve"> от уплаты налога на имущество организаций по производству, переработке и хранению сельскохозяйственной продукции, выращиванию, лову и переработке рыбы и морепродуктов при условии, что выручка от указанных видов деятельности составляет не менее 70% общей суммы выручки от реализации продукции (работ, услуг)</w:t>
      </w:r>
      <w:r w:rsidR="003964E7" w:rsidRPr="00537BAF">
        <w:rPr>
          <w:rFonts w:ascii="Times New Roman" w:hAnsi="Times New Roman" w:cs="Times New Roman"/>
          <w:sz w:val="26"/>
          <w:szCs w:val="26"/>
        </w:rPr>
        <w:t xml:space="preserve">, установленного пунктом 2 части 1 статьи 4 закона Ненецкого автономного округа от 27.11.2003 № 452-оз </w:t>
      </w:r>
      <w:r w:rsidR="003964E7" w:rsidRPr="00537BAF">
        <w:rPr>
          <w:rFonts w:ascii="Times New Roman" w:hAnsi="Times New Roman" w:cs="Times New Roman"/>
          <w:sz w:val="26"/>
          <w:szCs w:val="26"/>
        </w:rPr>
        <w:br/>
        <w:t>«О налоге на имущество организаций»</w:t>
      </w:r>
      <w:r w:rsidRPr="00537BAF">
        <w:rPr>
          <w:rFonts w:ascii="Times New Roman" w:hAnsi="Times New Roman" w:cs="Times New Roman"/>
          <w:bCs/>
          <w:sz w:val="26"/>
          <w:szCs w:val="26"/>
        </w:rPr>
        <w:t xml:space="preserve"> (далее - налоговый расход</w:t>
      </w:r>
      <w:r w:rsidR="003964E7" w:rsidRPr="00537BAF">
        <w:rPr>
          <w:rFonts w:ascii="Times New Roman" w:hAnsi="Times New Roman" w:cs="Times New Roman"/>
          <w:bCs/>
          <w:sz w:val="26"/>
          <w:szCs w:val="26"/>
        </w:rPr>
        <w:t>, налоговая льгота</w:t>
      </w:r>
      <w:r w:rsidRPr="00537BAF">
        <w:rPr>
          <w:rFonts w:ascii="Times New Roman" w:hAnsi="Times New Roman" w:cs="Times New Roman"/>
          <w:bCs/>
          <w:sz w:val="26"/>
          <w:szCs w:val="26"/>
        </w:rPr>
        <w:t>), при проведении ежегодной оценки эффективности налогового расхода.</w:t>
      </w:r>
    </w:p>
    <w:p w:rsidR="00234DC5" w:rsidRPr="00537BAF" w:rsidRDefault="003D7146" w:rsidP="00234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7BAF">
        <w:rPr>
          <w:rFonts w:ascii="Times New Roman" w:hAnsi="Times New Roman" w:cs="Times New Roman"/>
          <w:bCs/>
          <w:sz w:val="26"/>
          <w:szCs w:val="26"/>
        </w:rPr>
        <w:lastRenderedPageBreak/>
        <w:t>2. </w:t>
      </w:r>
      <w:r w:rsidR="00234DC5" w:rsidRPr="00537BAF">
        <w:rPr>
          <w:rFonts w:ascii="Times New Roman" w:hAnsi="Times New Roman" w:cs="Times New Roman"/>
          <w:bCs/>
          <w:sz w:val="26"/>
          <w:szCs w:val="26"/>
        </w:rPr>
        <w:t xml:space="preserve">Используемые в настоящей Методике понятия и термины употребляются </w:t>
      </w:r>
      <w:r w:rsidRPr="00537BAF">
        <w:rPr>
          <w:rFonts w:ascii="Times New Roman" w:hAnsi="Times New Roman" w:cs="Times New Roman"/>
          <w:bCs/>
          <w:sz w:val="26"/>
          <w:szCs w:val="26"/>
        </w:rPr>
        <w:br/>
      </w:r>
      <w:r w:rsidR="00234DC5" w:rsidRPr="00537BAF">
        <w:rPr>
          <w:rFonts w:ascii="Times New Roman" w:hAnsi="Times New Roman" w:cs="Times New Roman"/>
          <w:bCs/>
          <w:sz w:val="26"/>
          <w:szCs w:val="26"/>
        </w:rPr>
        <w:t xml:space="preserve">в значениях, определенных </w:t>
      </w:r>
      <w:hyperlink r:id="rId14" w:history="1">
        <w:r w:rsidR="00234DC5" w:rsidRPr="00537BAF">
          <w:rPr>
            <w:rFonts w:ascii="Times New Roman" w:hAnsi="Times New Roman" w:cs="Times New Roman"/>
            <w:bCs/>
            <w:sz w:val="26"/>
            <w:szCs w:val="26"/>
          </w:rPr>
          <w:t>Порядком</w:t>
        </w:r>
      </w:hyperlink>
      <w:r w:rsidR="00234DC5" w:rsidRPr="00537BAF">
        <w:rPr>
          <w:rFonts w:ascii="Times New Roman" w:hAnsi="Times New Roman" w:cs="Times New Roman"/>
          <w:bCs/>
          <w:sz w:val="26"/>
          <w:szCs w:val="26"/>
        </w:rPr>
        <w:t xml:space="preserve"> формирования перечня налоговых расходов Ненецкого автономного округа и оценки налоговых расходов Ненецкого автономного округа, утвержденным постановлением Администрации Ненецкого автономн</w:t>
      </w:r>
      <w:r w:rsidRPr="00537BAF">
        <w:rPr>
          <w:rFonts w:ascii="Times New Roman" w:hAnsi="Times New Roman" w:cs="Times New Roman"/>
          <w:bCs/>
          <w:sz w:val="26"/>
          <w:szCs w:val="26"/>
        </w:rPr>
        <w:t>ого округа от 23.03.2020 №</w:t>
      </w:r>
      <w:r w:rsidR="00234DC5" w:rsidRPr="00537BAF">
        <w:rPr>
          <w:rFonts w:ascii="Times New Roman" w:hAnsi="Times New Roman" w:cs="Times New Roman"/>
          <w:bCs/>
          <w:sz w:val="26"/>
          <w:szCs w:val="26"/>
        </w:rPr>
        <w:t xml:space="preserve"> 55-п (далее - Порядок).</w:t>
      </w:r>
    </w:p>
    <w:p w:rsidR="00234DC5" w:rsidRPr="00537BAF" w:rsidRDefault="003D7146" w:rsidP="00234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7BAF">
        <w:rPr>
          <w:rFonts w:ascii="Times New Roman" w:hAnsi="Times New Roman" w:cs="Times New Roman"/>
          <w:bCs/>
          <w:sz w:val="26"/>
          <w:szCs w:val="26"/>
        </w:rPr>
        <w:t>3. </w:t>
      </w:r>
      <w:r w:rsidR="00234DC5" w:rsidRPr="00537BAF">
        <w:rPr>
          <w:rFonts w:ascii="Times New Roman" w:hAnsi="Times New Roman" w:cs="Times New Roman"/>
          <w:bCs/>
          <w:sz w:val="26"/>
          <w:szCs w:val="26"/>
        </w:rPr>
        <w:t xml:space="preserve">Оценка эффективности по </w:t>
      </w:r>
      <w:r w:rsidRPr="00537BAF">
        <w:rPr>
          <w:rFonts w:ascii="Times New Roman" w:hAnsi="Times New Roman" w:cs="Times New Roman"/>
          <w:bCs/>
          <w:sz w:val="26"/>
          <w:szCs w:val="26"/>
        </w:rPr>
        <w:t>налоговому расходу</w:t>
      </w:r>
      <w:r w:rsidR="00234DC5" w:rsidRPr="00537BAF">
        <w:rPr>
          <w:rFonts w:ascii="Times New Roman" w:hAnsi="Times New Roman" w:cs="Times New Roman"/>
          <w:bCs/>
          <w:sz w:val="26"/>
          <w:szCs w:val="26"/>
        </w:rPr>
        <w:t xml:space="preserve">, формируется </w:t>
      </w:r>
      <w:r w:rsidR="005A528B" w:rsidRPr="00537BAF">
        <w:rPr>
          <w:rFonts w:ascii="Times New Roman" w:hAnsi="Times New Roman" w:cs="Times New Roman"/>
          <w:bCs/>
          <w:sz w:val="26"/>
          <w:szCs w:val="26"/>
        </w:rPr>
        <w:t>Департаментом</w:t>
      </w:r>
      <w:r w:rsidR="00234DC5" w:rsidRPr="00537BA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37BAF">
        <w:rPr>
          <w:rFonts w:ascii="Times New Roman" w:hAnsi="Times New Roman" w:cs="Times New Roman"/>
          <w:bCs/>
          <w:sz w:val="26"/>
          <w:szCs w:val="26"/>
        </w:rPr>
        <w:t>природных ресурсов, экологии и агропромышленного комплекса</w:t>
      </w:r>
      <w:r w:rsidR="00234DC5" w:rsidRPr="00537BAF">
        <w:rPr>
          <w:rFonts w:ascii="Times New Roman" w:hAnsi="Times New Roman" w:cs="Times New Roman"/>
          <w:bCs/>
          <w:sz w:val="26"/>
          <w:szCs w:val="26"/>
        </w:rPr>
        <w:t xml:space="preserve"> Ненецкого автономного округа (далее - куратор) по данным за отчетный год </w:t>
      </w:r>
      <w:r w:rsidR="006E3EA6">
        <w:rPr>
          <w:rFonts w:ascii="Times New Roman" w:hAnsi="Times New Roman" w:cs="Times New Roman"/>
          <w:bCs/>
          <w:sz w:val="26"/>
          <w:szCs w:val="26"/>
        </w:rPr>
        <w:br/>
      </w:r>
      <w:r w:rsidR="00234DC5" w:rsidRPr="00537BAF">
        <w:rPr>
          <w:rFonts w:ascii="Times New Roman" w:hAnsi="Times New Roman" w:cs="Times New Roman"/>
          <w:bCs/>
          <w:sz w:val="26"/>
          <w:szCs w:val="26"/>
        </w:rPr>
        <w:t>и осуществляется в соответствии с настоящей Методикой и Порядком.</w:t>
      </w:r>
    </w:p>
    <w:p w:rsidR="00F327F6" w:rsidRPr="00537BAF" w:rsidRDefault="003D7146" w:rsidP="00234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7BAF">
        <w:rPr>
          <w:rFonts w:ascii="Times New Roman" w:hAnsi="Times New Roman" w:cs="Times New Roman"/>
          <w:bCs/>
          <w:sz w:val="26"/>
          <w:szCs w:val="26"/>
        </w:rPr>
        <w:t>4. Оценка эффективности налогового расхода</w:t>
      </w:r>
      <w:r w:rsidR="00234DC5" w:rsidRPr="00537BAF">
        <w:rPr>
          <w:rFonts w:ascii="Times New Roman" w:hAnsi="Times New Roman" w:cs="Times New Roman"/>
          <w:bCs/>
          <w:sz w:val="26"/>
          <w:szCs w:val="26"/>
        </w:rPr>
        <w:t xml:space="preserve"> включает</w:t>
      </w:r>
      <w:r w:rsidR="00F327F6" w:rsidRPr="00537BAF">
        <w:rPr>
          <w:rFonts w:ascii="Times New Roman" w:hAnsi="Times New Roman" w:cs="Times New Roman"/>
          <w:bCs/>
          <w:sz w:val="26"/>
          <w:szCs w:val="26"/>
        </w:rPr>
        <w:t>:</w:t>
      </w:r>
    </w:p>
    <w:p w:rsidR="00F327F6" w:rsidRPr="00537BAF" w:rsidRDefault="00F327F6" w:rsidP="00234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7BAF">
        <w:rPr>
          <w:rFonts w:ascii="Times New Roman" w:hAnsi="Times New Roman" w:cs="Times New Roman"/>
          <w:bCs/>
          <w:sz w:val="26"/>
          <w:szCs w:val="26"/>
        </w:rPr>
        <w:t>1)</w:t>
      </w:r>
      <w:r w:rsidR="00234DC5" w:rsidRPr="00537BAF">
        <w:rPr>
          <w:rFonts w:ascii="Times New Roman" w:hAnsi="Times New Roman" w:cs="Times New Roman"/>
          <w:bCs/>
          <w:sz w:val="26"/>
          <w:szCs w:val="26"/>
        </w:rPr>
        <w:t xml:space="preserve"> оценку целесообразности</w:t>
      </w:r>
      <w:r w:rsidRPr="00537BAF">
        <w:rPr>
          <w:rFonts w:ascii="Times New Roman" w:hAnsi="Times New Roman" w:cs="Times New Roman"/>
          <w:bCs/>
          <w:sz w:val="26"/>
          <w:szCs w:val="26"/>
        </w:rPr>
        <w:t xml:space="preserve"> налогового расхода;</w:t>
      </w:r>
    </w:p>
    <w:p w:rsidR="00234DC5" w:rsidRPr="00537BAF" w:rsidRDefault="00F327F6" w:rsidP="00234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7BAF"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="00234DC5" w:rsidRPr="00537BAF">
        <w:rPr>
          <w:rFonts w:ascii="Times New Roman" w:hAnsi="Times New Roman" w:cs="Times New Roman"/>
          <w:bCs/>
          <w:sz w:val="26"/>
          <w:szCs w:val="26"/>
        </w:rPr>
        <w:t>оценку результативности налоговых расход</w:t>
      </w:r>
      <w:r w:rsidRPr="00537BAF">
        <w:rPr>
          <w:rFonts w:ascii="Times New Roman" w:hAnsi="Times New Roman" w:cs="Times New Roman"/>
          <w:bCs/>
          <w:sz w:val="26"/>
          <w:szCs w:val="26"/>
        </w:rPr>
        <w:t>а</w:t>
      </w:r>
      <w:r w:rsidR="00234DC5" w:rsidRPr="00537BAF">
        <w:rPr>
          <w:rFonts w:ascii="Times New Roman" w:hAnsi="Times New Roman" w:cs="Times New Roman"/>
          <w:bCs/>
          <w:sz w:val="26"/>
          <w:szCs w:val="26"/>
        </w:rPr>
        <w:t>.</w:t>
      </w:r>
    </w:p>
    <w:p w:rsidR="00234DC5" w:rsidRPr="00537BAF" w:rsidRDefault="00EA4056" w:rsidP="00234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ar4"/>
      <w:bookmarkEnd w:id="3"/>
      <w:r w:rsidRPr="00537BAF">
        <w:rPr>
          <w:rFonts w:ascii="Times New Roman" w:hAnsi="Times New Roman" w:cs="Times New Roman"/>
          <w:bCs/>
          <w:sz w:val="26"/>
          <w:szCs w:val="26"/>
        </w:rPr>
        <w:t>5. </w:t>
      </w:r>
      <w:r w:rsidR="00234DC5" w:rsidRPr="00537BAF">
        <w:rPr>
          <w:rFonts w:ascii="Times New Roman" w:hAnsi="Times New Roman" w:cs="Times New Roman"/>
          <w:bCs/>
          <w:sz w:val="26"/>
          <w:szCs w:val="26"/>
        </w:rPr>
        <w:t>О</w:t>
      </w:r>
      <w:r w:rsidR="006E6187" w:rsidRPr="00537BAF">
        <w:rPr>
          <w:rFonts w:ascii="Times New Roman" w:hAnsi="Times New Roman" w:cs="Times New Roman"/>
          <w:bCs/>
          <w:sz w:val="26"/>
          <w:szCs w:val="26"/>
        </w:rPr>
        <w:t>ценка целесообразности налогового расхода</w:t>
      </w:r>
      <w:r w:rsidR="00234DC5" w:rsidRPr="00537BAF">
        <w:rPr>
          <w:rFonts w:ascii="Times New Roman" w:hAnsi="Times New Roman" w:cs="Times New Roman"/>
          <w:bCs/>
          <w:sz w:val="26"/>
          <w:szCs w:val="26"/>
        </w:rPr>
        <w:t xml:space="preserve"> осуществляется </w:t>
      </w:r>
      <w:r w:rsidR="006E6187" w:rsidRPr="00537BAF">
        <w:rPr>
          <w:rFonts w:ascii="Times New Roman" w:hAnsi="Times New Roman" w:cs="Times New Roman"/>
          <w:bCs/>
          <w:sz w:val="26"/>
          <w:szCs w:val="26"/>
        </w:rPr>
        <w:br/>
      </w:r>
      <w:r w:rsidR="00234DC5" w:rsidRPr="00537BAF">
        <w:rPr>
          <w:rFonts w:ascii="Times New Roman" w:hAnsi="Times New Roman" w:cs="Times New Roman"/>
          <w:bCs/>
          <w:sz w:val="26"/>
          <w:szCs w:val="26"/>
        </w:rPr>
        <w:t>по следующим критериям:</w:t>
      </w:r>
    </w:p>
    <w:p w:rsidR="00234DC5" w:rsidRPr="00537BAF" w:rsidRDefault="003964E7" w:rsidP="00396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AF">
        <w:rPr>
          <w:rFonts w:ascii="Times New Roman" w:hAnsi="Times New Roman" w:cs="Times New Roman"/>
          <w:bCs/>
          <w:sz w:val="26"/>
          <w:szCs w:val="26"/>
        </w:rPr>
        <w:t>1) </w:t>
      </w:r>
      <w:r w:rsidR="00234DC5" w:rsidRPr="00537BAF">
        <w:rPr>
          <w:rFonts w:ascii="Times New Roman" w:hAnsi="Times New Roman" w:cs="Times New Roman"/>
          <w:bCs/>
          <w:sz w:val="26"/>
          <w:szCs w:val="26"/>
        </w:rPr>
        <w:t xml:space="preserve">соответствие налогового расхода цели </w:t>
      </w:r>
      <w:r w:rsidRPr="00537BAF">
        <w:rPr>
          <w:rFonts w:ascii="Times New Roman" w:hAnsi="Times New Roman" w:cs="Times New Roman"/>
          <w:sz w:val="26"/>
          <w:szCs w:val="26"/>
        </w:rPr>
        <w:t>Подпрограммы 2 «</w:t>
      </w:r>
      <w:r w:rsidR="006E6187" w:rsidRPr="00537BAF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Pr="00537BAF">
        <w:rPr>
          <w:rFonts w:ascii="Times New Roman" w:hAnsi="Times New Roman" w:cs="Times New Roman"/>
          <w:sz w:val="26"/>
          <w:szCs w:val="26"/>
        </w:rPr>
        <w:br/>
      </w:r>
      <w:r w:rsidR="006E6187" w:rsidRPr="00537BAF">
        <w:rPr>
          <w:rFonts w:ascii="Times New Roman" w:hAnsi="Times New Roman" w:cs="Times New Roman"/>
          <w:sz w:val="26"/>
          <w:szCs w:val="26"/>
        </w:rPr>
        <w:t xml:space="preserve">и регулирование рынков сельскохозяйственной продукции, сырья </w:t>
      </w:r>
      <w:r w:rsidR="006E3EA6">
        <w:rPr>
          <w:rFonts w:ascii="Times New Roman" w:hAnsi="Times New Roman" w:cs="Times New Roman"/>
          <w:sz w:val="26"/>
          <w:szCs w:val="26"/>
        </w:rPr>
        <w:br/>
      </w:r>
      <w:r w:rsidR="006E6187" w:rsidRPr="00537BAF">
        <w:rPr>
          <w:rFonts w:ascii="Times New Roman" w:hAnsi="Times New Roman" w:cs="Times New Roman"/>
          <w:sz w:val="26"/>
          <w:szCs w:val="26"/>
        </w:rPr>
        <w:t>и продовольстви</w:t>
      </w:r>
      <w:r w:rsidRPr="00537BAF">
        <w:rPr>
          <w:rFonts w:ascii="Times New Roman" w:hAnsi="Times New Roman" w:cs="Times New Roman"/>
          <w:sz w:val="26"/>
          <w:szCs w:val="26"/>
        </w:rPr>
        <w:t>я в Ненецком автономном округе»</w:t>
      </w:r>
      <w:r w:rsidR="00234DC5" w:rsidRPr="00537BAF">
        <w:rPr>
          <w:rFonts w:ascii="Times New Roman" w:hAnsi="Times New Roman" w:cs="Times New Roman"/>
          <w:bCs/>
          <w:sz w:val="26"/>
          <w:szCs w:val="26"/>
        </w:rPr>
        <w:t xml:space="preserve"> государственной программы Ненецкого автономного округа </w:t>
      </w:r>
      <w:r w:rsidRPr="00537BAF">
        <w:rPr>
          <w:rFonts w:ascii="Times New Roman" w:hAnsi="Times New Roman" w:cs="Times New Roman"/>
          <w:sz w:val="26"/>
          <w:szCs w:val="26"/>
        </w:rPr>
        <w:t>«Развитие сельского хозяйства и регулирование рынков сельскохозяйственной продукции, сырья и продовольствия в Ненецком автономном округе», утвержденной постановлением Администрации Ненецкого автономного округа от 22.10.2014 № 405</w:t>
      </w:r>
      <w:r w:rsidR="00234DC5" w:rsidRPr="00537BAF">
        <w:rPr>
          <w:rFonts w:ascii="Times New Roman" w:hAnsi="Times New Roman" w:cs="Times New Roman"/>
          <w:bCs/>
          <w:sz w:val="26"/>
          <w:szCs w:val="26"/>
        </w:rPr>
        <w:t xml:space="preserve"> (далее - Программа);</w:t>
      </w:r>
    </w:p>
    <w:p w:rsidR="00EA0559" w:rsidRPr="00537BAF" w:rsidRDefault="003964E7" w:rsidP="00EA0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7BAF">
        <w:rPr>
          <w:rFonts w:ascii="Times New Roman" w:hAnsi="Times New Roman" w:cs="Times New Roman"/>
          <w:bCs/>
          <w:sz w:val="26"/>
          <w:szCs w:val="26"/>
        </w:rPr>
        <w:t>2) </w:t>
      </w:r>
      <w:r w:rsidR="00F327F6" w:rsidRPr="00537BAF">
        <w:rPr>
          <w:rFonts w:ascii="Times New Roman" w:hAnsi="Times New Roman" w:cs="Times New Roman"/>
          <w:bCs/>
          <w:sz w:val="26"/>
          <w:szCs w:val="26"/>
        </w:rPr>
        <w:t xml:space="preserve">критерием </w:t>
      </w:r>
      <w:r w:rsidR="00234DC5" w:rsidRPr="00537BAF">
        <w:rPr>
          <w:rFonts w:ascii="Times New Roman" w:hAnsi="Times New Roman" w:cs="Times New Roman"/>
          <w:bCs/>
          <w:sz w:val="26"/>
          <w:szCs w:val="26"/>
        </w:rPr>
        <w:t>востребованност</w:t>
      </w:r>
      <w:r w:rsidR="00F327F6" w:rsidRPr="00537BAF">
        <w:rPr>
          <w:rFonts w:ascii="Times New Roman" w:hAnsi="Times New Roman" w:cs="Times New Roman"/>
          <w:bCs/>
          <w:sz w:val="26"/>
          <w:szCs w:val="26"/>
        </w:rPr>
        <w:t>и</w:t>
      </w:r>
      <w:r w:rsidR="00234DC5" w:rsidRPr="00537BA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327F6" w:rsidRPr="00537BAF">
        <w:rPr>
          <w:rFonts w:ascii="Times New Roman" w:hAnsi="Times New Roman" w:cs="Times New Roman"/>
          <w:bCs/>
          <w:sz w:val="26"/>
          <w:szCs w:val="26"/>
        </w:rPr>
        <w:t xml:space="preserve">налогового расхода является </w:t>
      </w:r>
      <w:r w:rsidR="00EA0559" w:rsidRPr="00537BAF">
        <w:rPr>
          <w:rFonts w:ascii="Times New Roman" w:hAnsi="Times New Roman" w:cs="Times New Roman"/>
          <w:bCs/>
          <w:sz w:val="26"/>
          <w:szCs w:val="26"/>
        </w:rPr>
        <w:t>соотношение численности плательщиков, фактически воспользовавшихся правом налоговой льготы</w:t>
      </w:r>
      <w:r w:rsidR="00405E58" w:rsidRPr="00537BAF">
        <w:rPr>
          <w:rFonts w:ascii="Times New Roman" w:hAnsi="Times New Roman" w:cs="Times New Roman"/>
          <w:bCs/>
          <w:sz w:val="26"/>
          <w:szCs w:val="26"/>
        </w:rPr>
        <w:t xml:space="preserve"> за последние пять лет и общей численности </w:t>
      </w:r>
      <w:r w:rsidR="00EA0559" w:rsidRPr="00537BAF">
        <w:rPr>
          <w:rFonts w:ascii="Times New Roman" w:hAnsi="Times New Roman" w:cs="Times New Roman"/>
          <w:bCs/>
          <w:sz w:val="26"/>
          <w:szCs w:val="26"/>
        </w:rPr>
        <w:t>плательщиков</w:t>
      </w:r>
      <w:r w:rsidR="00405E58" w:rsidRPr="00537BAF">
        <w:rPr>
          <w:rFonts w:ascii="Times New Roman" w:hAnsi="Times New Roman" w:cs="Times New Roman"/>
          <w:bCs/>
          <w:sz w:val="26"/>
          <w:szCs w:val="26"/>
        </w:rPr>
        <w:t xml:space="preserve"> за пятилетний период.</w:t>
      </w:r>
    </w:p>
    <w:p w:rsidR="00EA0559" w:rsidRPr="00537BAF" w:rsidRDefault="00EA0559" w:rsidP="00EA0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7BAF">
        <w:rPr>
          <w:rFonts w:ascii="Times New Roman" w:hAnsi="Times New Roman" w:cs="Times New Roman"/>
          <w:bCs/>
          <w:sz w:val="26"/>
          <w:szCs w:val="26"/>
        </w:rPr>
        <w:t>Под общей численностью плательщиков понимается количество плательщиков, потенциально имеющих право на получение налоговой льготы. Общее количество определяется на основании положений нормативных правовых актов, статистических данных и иных сведений.</w:t>
      </w:r>
    </w:p>
    <w:p w:rsidR="00234DC5" w:rsidRPr="00537BAF" w:rsidRDefault="00F327F6" w:rsidP="00234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7BAF">
        <w:rPr>
          <w:rFonts w:ascii="Times New Roman" w:hAnsi="Times New Roman" w:cs="Times New Roman"/>
          <w:bCs/>
          <w:sz w:val="26"/>
          <w:szCs w:val="26"/>
        </w:rPr>
        <w:t>Порогов</w:t>
      </w:r>
      <w:r w:rsidR="00EA0559" w:rsidRPr="00537BAF">
        <w:rPr>
          <w:rFonts w:ascii="Times New Roman" w:hAnsi="Times New Roman" w:cs="Times New Roman"/>
          <w:bCs/>
          <w:sz w:val="26"/>
          <w:szCs w:val="26"/>
        </w:rPr>
        <w:t>ым</w:t>
      </w:r>
      <w:r w:rsidRPr="00537BAF">
        <w:rPr>
          <w:rFonts w:ascii="Times New Roman" w:hAnsi="Times New Roman" w:cs="Times New Roman"/>
          <w:bCs/>
          <w:sz w:val="26"/>
          <w:szCs w:val="26"/>
        </w:rPr>
        <w:t xml:space="preserve"> значение</w:t>
      </w:r>
      <w:r w:rsidR="00EA0559" w:rsidRPr="00537BAF">
        <w:rPr>
          <w:rFonts w:ascii="Times New Roman" w:hAnsi="Times New Roman" w:cs="Times New Roman"/>
          <w:bCs/>
          <w:sz w:val="26"/>
          <w:szCs w:val="26"/>
        </w:rPr>
        <w:t>м критерия</w:t>
      </w:r>
      <w:r w:rsidRPr="00537BAF">
        <w:rPr>
          <w:rFonts w:ascii="Times New Roman" w:hAnsi="Times New Roman" w:cs="Times New Roman"/>
          <w:bCs/>
          <w:sz w:val="26"/>
          <w:szCs w:val="26"/>
        </w:rPr>
        <w:t xml:space="preserve"> востребованности, при котором налоговый расход, считается востребованным, является </w:t>
      </w:r>
      <w:r w:rsidR="00EA0559" w:rsidRPr="00537BAF">
        <w:rPr>
          <w:rFonts w:ascii="Times New Roman" w:hAnsi="Times New Roman" w:cs="Times New Roman"/>
          <w:bCs/>
          <w:sz w:val="26"/>
          <w:szCs w:val="26"/>
        </w:rPr>
        <w:t>значение 0,7.</w:t>
      </w:r>
    </w:p>
    <w:p w:rsidR="00F327F6" w:rsidRPr="00537BAF" w:rsidRDefault="00F327F6" w:rsidP="00234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7BAF">
        <w:rPr>
          <w:rFonts w:ascii="Times New Roman" w:hAnsi="Times New Roman" w:cs="Times New Roman"/>
          <w:bCs/>
          <w:sz w:val="26"/>
          <w:szCs w:val="26"/>
        </w:rPr>
        <w:t xml:space="preserve">В случае если пороговое значение </w:t>
      </w:r>
      <w:r w:rsidR="00EA0559" w:rsidRPr="00537BAF">
        <w:rPr>
          <w:rFonts w:ascii="Times New Roman" w:hAnsi="Times New Roman" w:cs="Times New Roman"/>
          <w:bCs/>
          <w:sz w:val="26"/>
          <w:szCs w:val="26"/>
        </w:rPr>
        <w:t xml:space="preserve">менее 0,7 либо </w:t>
      </w:r>
      <w:r w:rsidRPr="00537BAF">
        <w:rPr>
          <w:rFonts w:ascii="Times New Roman" w:hAnsi="Times New Roman" w:cs="Times New Roman"/>
          <w:bCs/>
          <w:sz w:val="26"/>
          <w:szCs w:val="26"/>
        </w:rPr>
        <w:t xml:space="preserve">равно нулю, но наличие льготы необходимо для создания благоприятных условий для развития </w:t>
      </w:r>
      <w:r w:rsidR="000C0145">
        <w:rPr>
          <w:rFonts w:ascii="Times New Roman" w:hAnsi="Times New Roman" w:cs="Times New Roman"/>
          <w:bCs/>
          <w:sz w:val="26"/>
          <w:szCs w:val="26"/>
        </w:rPr>
        <w:t>сельского хозяйства</w:t>
      </w:r>
      <w:r w:rsidRPr="00537BAF">
        <w:rPr>
          <w:rFonts w:ascii="Times New Roman" w:hAnsi="Times New Roman" w:cs="Times New Roman"/>
          <w:bCs/>
          <w:sz w:val="26"/>
          <w:szCs w:val="26"/>
        </w:rPr>
        <w:t>, куратор налогового расхода может применить иной дополнительный показатель востребованности, который отражается при формировании выводов по результатам оценки э</w:t>
      </w:r>
      <w:r w:rsidR="00EA0559" w:rsidRPr="00537BAF">
        <w:rPr>
          <w:rFonts w:ascii="Times New Roman" w:hAnsi="Times New Roman" w:cs="Times New Roman"/>
          <w:bCs/>
          <w:sz w:val="26"/>
          <w:szCs w:val="26"/>
        </w:rPr>
        <w:t>ффективности налогового расхода</w:t>
      </w:r>
      <w:r w:rsidRPr="00537BAF">
        <w:rPr>
          <w:rFonts w:ascii="Times New Roman" w:hAnsi="Times New Roman" w:cs="Times New Roman"/>
          <w:bCs/>
          <w:sz w:val="26"/>
          <w:szCs w:val="26"/>
        </w:rPr>
        <w:t xml:space="preserve"> (увязка налогового расхода с </w:t>
      </w:r>
      <w:r w:rsidR="00EA0559" w:rsidRPr="00537BAF">
        <w:rPr>
          <w:rFonts w:ascii="Times New Roman" w:hAnsi="Times New Roman" w:cs="Times New Roman"/>
          <w:bCs/>
          <w:sz w:val="26"/>
          <w:szCs w:val="26"/>
        </w:rPr>
        <w:t xml:space="preserve">соответствующими дополнительному показателю </w:t>
      </w:r>
      <w:r w:rsidRPr="00537BAF">
        <w:rPr>
          <w:rFonts w:ascii="Times New Roman" w:hAnsi="Times New Roman" w:cs="Times New Roman"/>
          <w:bCs/>
          <w:sz w:val="26"/>
          <w:szCs w:val="26"/>
        </w:rPr>
        <w:t>критери</w:t>
      </w:r>
      <w:r w:rsidR="00EA0559" w:rsidRPr="00537BAF">
        <w:rPr>
          <w:rFonts w:ascii="Times New Roman" w:hAnsi="Times New Roman" w:cs="Times New Roman"/>
          <w:bCs/>
          <w:sz w:val="26"/>
          <w:szCs w:val="26"/>
        </w:rPr>
        <w:t>ями).</w:t>
      </w:r>
    </w:p>
    <w:p w:rsidR="00EA0559" w:rsidRPr="00537BAF" w:rsidRDefault="00EA0559" w:rsidP="00234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7BAF">
        <w:rPr>
          <w:rFonts w:ascii="Times New Roman" w:hAnsi="Times New Roman" w:cs="Times New Roman"/>
          <w:bCs/>
          <w:sz w:val="26"/>
          <w:szCs w:val="26"/>
        </w:rPr>
        <w:t xml:space="preserve">Налоговый расход считается целесообразным, если он соответствует критериям целесообразности. </w:t>
      </w:r>
    </w:p>
    <w:p w:rsidR="00950E3E" w:rsidRPr="00537BAF" w:rsidRDefault="00950E3E" w:rsidP="00234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7BAF">
        <w:rPr>
          <w:rFonts w:ascii="Times New Roman" w:hAnsi="Times New Roman" w:cs="Times New Roman"/>
          <w:bCs/>
          <w:sz w:val="26"/>
          <w:szCs w:val="26"/>
        </w:rPr>
        <w:t>Налоговый доход считается нецелесообразным, если он не соответствует хотя бы одному из критериев целесообразности.</w:t>
      </w:r>
    </w:p>
    <w:p w:rsidR="00BB0274" w:rsidRPr="00537BAF" w:rsidRDefault="00EA4056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AF">
        <w:rPr>
          <w:rFonts w:ascii="Times New Roman" w:hAnsi="Times New Roman" w:cs="Times New Roman"/>
          <w:sz w:val="26"/>
          <w:szCs w:val="26"/>
        </w:rPr>
        <w:t>6</w:t>
      </w:r>
      <w:r w:rsidR="00BB0274" w:rsidRPr="00537BAF">
        <w:rPr>
          <w:rFonts w:ascii="Times New Roman" w:hAnsi="Times New Roman" w:cs="Times New Roman"/>
          <w:sz w:val="26"/>
          <w:szCs w:val="26"/>
        </w:rPr>
        <w:t>. Оценка результативности налогового расхода включает:</w:t>
      </w:r>
    </w:p>
    <w:p w:rsidR="00950E3E" w:rsidRPr="00537BAF" w:rsidRDefault="00950E3E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AF">
        <w:rPr>
          <w:rFonts w:ascii="Times New Roman" w:hAnsi="Times New Roman" w:cs="Times New Roman"/>
          <w:sz w:val="26"/>
          <w:szCs w:val="26"/>
        </w:rPr>
        <w:t>1) </w:t>
      </w:r>
      <w:r w:rsidR="00BB0274" w:rsidRPr="00537BAF">
        <w:rPr>
          <w:rFonts w:ascii="Times New Roman" w:hAnsi="Times New Roman" w:cs="Times New Roman"/>
          <w:sz w:val="26"/>
          <w:szCs w:val="26"/>
        </w:rPr>
        <w:t xml:space="preserve">оценку вклада налогового расхода в </w:t>
      </w:r>
      <w:r w:rsidRPr="00537BAF">
        <w:rPr>
          <w:rFonts w:ascii="Times New Roman" w:hAnsi="Times New Roman" w:cs="Times New Roman"/>
          <w:sz w:val="26"/>
          <w:szCs w:val="26"/>
        </w:rPr>
        <w:t>достижении критерия результативности;</w:t>
      </w:r>
    </w:p>
    <w:p w:rsidR="00950E3E" w:rsidRPr="00537BAF" w:rsidRDefault="00950E3E" w:rsidP="0095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AF">
        <w:rPr>
          <w:rFonts w:ascii="Times New Roman" w:hAnsi="Times New Roman" w:cs="Times New Roman"/>
          <w:sz w:val="26"/>
          <w:szCs w:val="26"/>
        </w:rPr>
        <w:t>2) оценку совокупного бюджетного эффекта (самоокупаемости)</w:t>
      </w:r>
      <w:r w:rsidR="008C1862" w:rsidRPr="00537BAF">
        <w:rPr>
          <w:rFonts w:ascii="Times New Roman" w:hAnsi="Times New Roman" w:cs="Times New Roman"/>
          <w:sz w:val="26"/>
          <w:szCs w:val="26"/>
        </w:rPr>
        <w:t>;</w:t>
      </w:r>
    </w:p>
    <w:p w:rsidR="008C1862" w:rsidRPr="007E1754" w:rsidRDefault="008C1862" w:rsidP="0095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754">
        <w:rPr>
          <w:rFonts w:ascii="Times New Roman" w:hAnsi="Times New Roman" w:cs="Times New Roman"/>
          <w:sz w:val="26"/>
          <w:szCs w:val="26"/>
        </w:rPr>
        <w:t xml:space="preserve">3) оценку </w:t>
      </w:r>
      <w:r w:rsidR="00E81E27" w:rsidRPr="007E1754">
        <w:rPr>
          <w:rFonts w:ascii="Times New Roman" w:hAnsi="Times New Roman" w:cs="Times New Roman"/>
          <w:sz w:val="26"/>
          <w:szCs w:val="26"/>
        </w:rPr>
        <w:t xml:space="preserve">бюджетной </w:t>
      </w:r>
      <w:r w:rsidRPr="007E1754">
        <w:rPr>
          <w:rFonts w:ascii="Times New Roman" w:hAnsi="Times New Roman" w:cs="Times New Roman"/>
          <w:sz w:val="26"/>
          <w:szCs w:val="26"/>
        </w:rPr>
        <w:t xml:space="preserve">эффективности </w:t>
      </w:r>
      <w:r w:rsidR="00E81E27" w:rsidRPr="007E1754">
        <w:rPr>
          <w:rFonts w:ascii="Times New Roman" w:hAnsi="Times New Roman" w:cs="Times New Roman"/>
          <w:sz w:val="26"/>
          <w:szCs w:val="26"/>
        </w:rPr>
        <w:t>налогового расхода.</w:t>
      </w:r>
    </w:p>
    <w:p w:rsidR="00110579" w:rsidRPr="00537BAF" w:rsidRDefault="00950E3E" w:rsidP="00110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754">
        <w:rPr>
          <w:rFonts w:ascii="Times New Roman" w:hAnsi="Times New Roman" w:cs="Times New Roman"/>
          <w:sz w:val="26"/>
          <w:szCs w:val="26"/>
        </w:rPr>
        <w:t xml:space="preserve">В качестве критерия результативности налогового </w:t>
      </w:r>
      <w:r w:rsidR="00482E9B" w:rsidRPr="007E1754">
        <w:rPr>
          <w:rFonts w:ascii="Times New Roman" w:hAnsi="Times New Roman" w:cs="Times New Roman"/>
          <w:sz w:val="26"/>
          <w:szCs w:val="26"/>
        </w:rPr>
        <w:t>расхода принимается</w:t>
      </w:r>
      <w:r w:rsidR="00482E9B" w:rsidRPr="00537BAF">
        <w:rPr>
          <w:rFonts w:ascii="Times New Roman" w:hAnsi="Times New Roman" w:cs="Times New Roman"/>
          <w:sz w:val="26"/>
          <w:szCs w:val="26"/>
        </w:rPr>
        <w:t xml:space="preserve"> показатель</w:t>
      </w:r>
      <w:r w:rsidR="00110579" w:rsidRPr="00537BAF">
        <w:rPr>
          <w:rFonts w:ascii="Times New Roman" w:hAnsi="Times New Roman" w:cs="Times New Roman"/>
          <w:sz w:val="26"/>
          <w:szCs w:val="26"/>
        </w:rPr>
        <w:t xml:space="preserve"> (индикатор) достижения цели </w:t>
      </w:r>
      <w:r w:rsidR="00482E9B" w:rsidRPr="00537BAF">
        <w:rPr>
          <w:rFonts w:ascii="Times New Roman" w:hAnsi="Times New Roman" w:cs="Times New Roman"/>
          <w:sz w:val="26"/>
          <w:szCs w:val="26"/>
        </w:rPr>
        <w:t xml:space="preserve">Программы - Рентабельность </w:t>
      </w:r>
      <w:r w:rsidR="00482E9B" w:rsidRPr="00537BAF">
        <w:rPr>
          <w:rFonts w:ascii="Times New Roman" w:hAnsi="Times New Roman" w:cs="Times New Roman"/>
          <w:sz w:val="26"/>
          <w:szCs w:val="26"/>
        </w:rPr>
        <w:lastRenderedPageBreak/>
        <w:t>сельскохозяйственных организаций (с учетом субсидий) в отчетном периоде</w:t>
      </w:r>
      <w:r w:rsidR="00110579" w:rsidRPr="00537BAF">
        <w:rPr>
          <w:rFonts w:ascii="Times New Roman" w:hAnsi="Times New Roman" w:cs="Times New Roman"/>
          <w:sz w:val="26"/>
          <w:szCs w:val="26"/>
        </w:rPr>
        <w:t xml:space="preserve">, изменение его значений за </w:t>
      </w:r>
      <w:r w:rsidR="00EA4056" w:rsidRPr="00537BAF">
        <w:rPr>
          <w:rFonts w:ascii="Times New Roman" w:hAnsi="Times New Roman" w:cs="Times New Roman"/>
          <w:sz w:val="26"/>
          <w:szCs w:val="26"/>
        </w:rPr>
        <w:t>отчетный финансовый период и прогнозного значения    за текущий финансовый год</w:t>
      </w:r>
      <w:r w:rsidR="00110579" w:rsidRPr="00537BAF">
        <w:rPr>
          <w:rFonts w:ascii="Times New Roman" w:hAnsi="Times New Roman" w:cs="Times New Roman"/>
          <w:sz w:val="26"/>
          <w:szCs w:val="26"/>
        </w:rPr>
        <w:t xml:space="preserve"> (далее - оценка вклада налоговых льготы);</w:t>
      </w:r>
    </w:p>
    <w:p w:rsidR="00482E9B" w:rsidRPr="00537BAF" w:rsidRDefault="00482E9B" w:rsidP="00482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BAF">
        <w:rPr>
          <w:rFonts w:ascii="Times New Roman" w:hAnsi="Times New Roman" w:cs="Times New Roman"/>
          <w:sz w:val="26"/>
          <w:szCs w:val="26"/>
        </w:rPr>
        <w:t xml:space="preserve">Значение показателя "Рентабельность сельскохозяйственных организаций </w:t>
      </w:r>
      <w:r w:rsidRPr="00537BAF">
        <w:rPr>
          <w:rFonts w:ascii="Times New Roman" w:hAnsi="Times New Roman" w:cs="Times New Roman"/>
          <w:sz w:val="26"/>
          <w:szCs w:val="26"/>
        </w:rPr>
        <w:br/>
        <w:t xml:space="preserve">(с учетом субсидий)" определяется в соответствии с представленной </w:t>
      </w:r>
      <w:r w:rsidRPr="00537BAF">
        <w:rPr>
          <w:rFonts w:ascii="Times New Roman" w:hAnsi="Times New Roman" w:cs="Times New Roman"/>
          <w:sz w:val="26"/>
          <w:szCs w:val="26"/>
        </w:rPr>
        <w:br/>
        <w:t xml:space="preserve">отчетностью о финансово-экономическом состоянии товаропроизводителей агропромышленного комплекса (показатель подлежит согласованию </w:t>
      </w:r>
      <w:r w:rsidRPr="00537BAF">
        <w:rPr>
          <w:rFonts w:ascii="Times New Roman" w:hAnsi="Times New Roman" w:cs="Times New Roman"/>
          <w:sz w:val="26"/>
          <w:szCs w:val="26"/>
        </w:rPr>
        <w:br/>
        <w:t>с Министерством сельского хозяйства Российской Федерации).</w:t>
      </w:r>
    </w:p>
    <w:p w:rsidR="00BB0274" w:rsidRPr="00537BAF" w:rsidRDefault="00BB0274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AF">
        <w:rPr>
          <w:rFonts w:ascii="Times New Roman" w:hAnsi="Times New Roman" w:cs="Times New Roman"/>
          <w:sz w:val="26"/>
          <w:szCs w:val="26"/>
        </w:rPr>
        <w:t xml:space="preserve">Оценка совокупного бюджетного эффекта (самоокупаемости) </w:t>
      </w:r>
      <w:r w:rsidR="00C635F0" w:rsidRPr="00537BAF">
        <w:rPr>
          <w:rFonts w:ascii="Times New Roman" w:hAnsi="Times New Roman" w:cs="Times New Roman"/>
          <w:sz w:val="26"/>
          <w:szCs w:val="26"/>
        </w:rPr>
        <w:t>налогового расхода</w:t>
      </w:r>
      <w:r w:rsidRPr="00537BAF">
        <w:rPr>
          <w:rFonts w:ascii="Times New Roman" w:hAnsi="Times New Roman" w:cs="Times New Roman"/>
          <w:sz w:val="26"/>
          <w:szCs w:val="26"/>
        </w:rPr>
        <w:t xml:space="preserve"> определяется за период с начала действия для плательщиков </w:t>
      </w:r>
      <w:r w:rsidR="00C635F0" w:rsidRPr="00537BAF">
        <w:rPr>
          <w:rFonts w:ascii="Times New Roman" w:hAnsi="Times New Roman" w:cs="Times New Roman"/>
          <w:sz w:val="26"/>
          <w:szCs w:val="26"/>
        </w:rPr>
        <w:t>налоговой</w:t>
      </w:r>
      <w:r w:rsidRPr="00537BAF">
        <w:rPr>
          <w:rFonts w:ascii="Times New Roman" w:hAnsi="Times New Roman" w:cs="Times New Roman"/>
          <w:sz w:val="26"/>
          <w:szCs w:val="26"/>
        </w:rPr>
        <w:t xml:space="preserve"> льгот</w:t>
      </w:r>
      <w:r w:rsidR="00C635F0" w:rsidRPr="00537BAF">
        <w:rPr>
          <w:rFonts w:ascii="Times New Roman" w:hAnsi="Times New Roman" w:cs="Times New Roman"/>
          <w:sz w:val="26"/>
          <w:szCs w:val="26"/>
        </w:rPr>
        <w:t>ы</w:t>
      </w:r>
      <w:r w:rsidRPr="00537BAF">
        <w:rPr>
          <w:rFonts w:ascii="Times New Roman" w:hAnsi="Times New Roman" w:cs="Times New Roman"/>
          <w:sz w:val="26"/>
          <w:szCs w:val="26"/>
        </w:rPr>
        <w:t xml:space="preserve"> или за 5 отчетных лет, а в случае, если </w:t>
      </w:r>
      <w:r w:rsidR="00C635F0" w:rsidRPr="00537BAF">
        <w:rPr>
          <w:rFonts w:ascii="Times New Roman" w:hAnsi="Times New Roman" w:cs="Times New Roman"/>
          <w:sz w:val="26"/>
          <w:szCs w:val="26"/>
        </w:rPr>
        <w:t>налоговая льгота</w:t>
      </w:r>
      <w:r w:rsidRPr="00537BAF">
        <w:rPr>
          <w:rFonts w:ascii="Times New Roman" w:hAnsi="Times New Roman" w:cs="Times New Roman"/>
          <w:sz w:val="26"/>
          <w:szCs w:val="26"/>
        </w:rPr>
        <w:t xml:space="preserve"> действуют более </w:t>
      </w:r>
      <w:r w:rsidR="00C635F0" w:rsidRPr="00537BAF">
        <w:rPr>
          <w:rFonts w:ascii="Times New Roman" w:hAnsi="Times New Roman" w:cs="Times New Roman"/>
          <w:sz w:val="26"/>
          <w:szCs w:val="26"/>
        </w:rPr>
        <w:br/>
      </w:r>
      <w:r w:rsidRPr="00537BAF">
        <w:rPr>
          <w:rFonts w:ascii="Times New Roman" w:hAnsi="Times New Roman" w:cs="Times New Roman"/>
          <w:sz w:val="26"/>
          <w:szCs w:val="26"/>
        </w:rPr>
        <w:t xml:space="preserve">6 лет, - на день проведения оценки эффективности налогового расхода </w:t>
      </w:r>
      <w:r w:rsidR="00C635F0" w:rsidRPr="00537BAF">
        <w:rPr>
          <w:rFonts w:ascii="Times New Roman" w:hAnsi="Times New Roman" w:cs="Times New Roman"/>
          <w:sz w:val="26"/>
          <w:szCs w:val="26"/>
        </w:rPr>
        <w:br/>
      </w:r>
      <w:r w:rsidRPr="00537BAF">
        <w:rPr>
          <w:rFonts w:ascii="Times New Roman" w:hAnsi="Times New Roman" w:cs="Times New Roman"/>
          <w:sz w:val="26"/>
          <w:szCs w:val="26"/>
        </w:rPr>
        <w:t>по следующей формуле:</w:t>
      </w:r>
    </w:p>
    <w:p w:rsidR="00BB0274" w:rsidRPr="00537BAF" w:rsidRDefault="00BB0274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B0274" w:rsidRPr="00537BAF" w:rsidRDefault="00BB0274" w:rsidP="00BB02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37BAF">
        <w:rPr>
          <w:rFonts w:ascii="Times New Roman" w:hAnsi="Times New Roman" w:cs="Times New Roman"/>
          <w:noProof/>
          <w:position w:val="-32"/>
          <w:sz w:val="26"/>
          <w:szCs w:val="26"/>
          <w:lang w:eastAsia="ru-RU"/>
        </w:rPr>
        <w:drawing>
          <wp:inline distT="0" distB="0" distL="0" distR="0" wp14:anchorId="11369473" wp14:editId="75E9C60F">
            <wp:extent cx="2278380" cy="579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BAF">
        <w:rPr>
          <w:rFonts w:ascii="Times New Roman" w:hAnsi="Times New Roman" w:cs="Times New Roman"/>
          <w:sz w:val="26"/>
          <w:szCs w:val="26"/>
        </w:rPr>
        <w:t>, где:</w:t>
      </w:r>
    </w:p>
    <w:p w:rsidR="00BB0274" w:rsidRPr="00537BAF" w:rsidRDefault="00BB0274" w:rsidP="00BB02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B0274" w:rsidRPr="00537BAF" w:rsidRDefault="00BB0274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AF">
        <w:rPr>
          <w:rFonts w:ascii="Times New Roman" w:hAnsi="Times New Roman" w:cs="Times New Roman"/>
          <w:sz w:val="26"/>
          <w:szCs w:val="26"/>
        </w:rPr>
        <w:t>Е - оценка эффективности налогового расхода;</w:t>
      </w:r>
    </w:p>
    <w:p w:rsidR="00BB0274" w:rsidRPr="00537BAF" w:rsidRDefault="00BB0274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AF">
        <w:rPr>
          <w:rFonts w:ascii="Times New Roman" w:hAnsi="Times New Roman" w:cs="Times New Roman"/>
          <w:sz w:val="26"/>
          <w:szCs w:val="26"/>
        </w:rPr>
        <w:t>i - порядковый номер года, имеющий значение от 1 до 5;</w:t>
      </w:r>
    </w:p>
    <w:p w:rsidR="00BB0274" w:rsidRPr="00537BAF" w:rsidRDefault="00BB0274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7BAF">
        <w:rPr>
          <w:rFonts w:ascii="Times New Roman" w:hAnsi="Times New Roman" w:cs="Times New Roman"/>
          <w:sz w:val="26"/>
          <w:szCs w:val="26"/>
        </w:rPr>
        <w:t>mi</w:t>
      </w:r>
      <w:proofErr w:type="spellEnd"/>
      <w:r w:rsidRPr="00537BAF">
        <w:rPr>
          <w:rFonts w:ascii="Times New Roman" w:hAnsi="Times New Roman" w:cs="Times New Roman"/>
          <w:sz w:val="26"/>
          <w:szCs w:val="26"/>
        </w:rPr>
        <w:t xml:space="preserve"> - количество плательщиков, воспользовавшихся налоговой льготой в i-м году;</w:t>
      </w:r>
    </w:p>
    <w:p w:rsidR="00BB0274" w:rsidRPr="00537BAF" w:rsidRDefault="00BB0274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AF">
        <w:rPr>
          <w:rFonts w:ascii="Times New Roman" w:hAnsi="Times New Roman" w:cs="Times New Roman"/>
          <w:sz w:val="26"/>
          <w:szCs w:val="26"/>
        </w:rPr>
        <w:t>j - порядковый номер плательщика, имеющий значение от 1 до m;</w:t>
      </w:r>
    </w:p>
    <w:p w:rsidR="00BB0274" w:rsidRPr="00537BAF" w:rsidRDefault="00BB0274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7BAF">
        <w:rPr>
          <w:rFonts w:ascii="Times New Roman" w:hAnsi="Times New Roman" w:cs="Times New Roman"/>
          <w:sz w:val="26"/>
          <w:szCs w:val="26"/>
        </w:rPr>
        <w:t>Nij</w:t>
      </w:r>
      <w:proofErr w:type="spellEnd"/>
      <w:r w:rsidRPr="00537BAF">
        <w:rPr>
          <w:rFonts w:ascii="Times New Roman" w:hAnsi="Times New Roman" w:cs="Times New Roman"/>
          <w:sz w:val="26"/>
          <w:szCs w:val="26"/>
        </w:rPr>
        <w:t xml:space="preserve"> - объем налогов, задекларированных для уплаты в консолидированный бюджет Ненецкого автономного округа j-м плательщиком в i-м году.</w:t>
      </w:r>
    </w:p>
    <w:p w:rsidR="00BB0274" w:rsidRPr="00537BAF" w:rsidRDefault="00BB0274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AF">
        <w:rPr>
          <w:rFonts w:ascii="Times New Roman" w:hAnsi="Times New Roman" w:cs="Times New Roman"/>
          <w:sz w:val="26"/>
          <w:szCs w:val="26"/>
        </w:rPr>
        <w:t xml:space="preserve">При определении объема налогов, задекларированных для уплаты </w:t>
      </w:r>
      <w:r w:rsidR="00C635F0" w:rsidRPr="00537BAF">
        <w:rPr>
          <w:rFonts w:ascii="Times New Roman" w:hAnsi="Times New Roman" w:cs="Times New Roman"/>
          <w:sz w:val="26"/>
          <w:szCs w:val="26"/>
        </w:rPr>
        <w:br/>
      </w:r>
      <w:r w:rsidRPr="00537BAF">
        <w:rPr>
          <w:rFonts w:ascii="Times New Roman" w:hAnsi="Times New Roman" w:cs="Times New Roman"/>
          <w:sz w:val="26"/>
          <w:szCs w:val="26"/>
        </w:rPr>
        <w:t xml:space="preserve">в консолидированный бюджет Ненецкого автономного округа плательщиками, учитываются начисления по налогу </w:t>
      </w:r>
      <w:r w:rsidR="00C635F0" w:rsidRPr="00537BAF">
        <w:rPr>
          <w:rFonts w:ascii="Times New Roman" w:hAnsi="Times New Roman" w:cs="Times New Roman"/>
          <w:sz w:val="26"/>
          <w:szCs w:val="26"/>
        </w:rPr>
        <w:t>на имущество организаций</w:t>
      </w:r>
      <w:r w:rsidRPr="00537BAF">
        <w:rPr>
          <w:rFonts w:ascii="Times New Roman" w:hAnsi="Times New Roman" w:cs="Times New Roman"/>
          <w:sz w:val="26"/>
          <w:szCs w:val="26"/>
        </w:rPr>
        <w:t>.</w:t>
      </w:r>
    </w:p>
    <w:p w:rsidR="00BB0274" w:rsidRPr="00537BAF" w:rsidRDefault="00BB0274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AF">
        <w:rPr>
          <w:rFonts w:ascii="Times New Roman" w:hAnsi="Times New Roman" w:cs="Times New Roman"/>
          <w:sz w:val="26"/>
          <w:szCs w:val="26"/>
        </w:rPr>
        <w:t xml:space="preserve">В случае если на день проведения оценки совокупного бюджетного эффекта (самоокупаемости) </w:t>
      </w:r>
      <w:r w:rsidR="00C635F0" w:rsidRPr="00537BAF">
        <w:rPr>
          <w:rFonts w:ascii="Times New Roman" w:hAnsi="Times New Roman" w:cs="Times New Roman"/>
          <w:sz w:val="26"/>
          <w:szCs w:val="26"/>
        </w:rPr>
        <w:t>налогового расхода</w:t>
      </w:r>
      <w:r w:rsidRPr="00537BAF">
        <w:rPr>
          <w:rFonts w:ascii="Times New Roman" w:hAnsi="Times New Roman" w:cs="Times New Roman"/>
          <w:sz w:val="26"/>
          <w:szCs w:val="26"/>
        </w:rPr>
        <w:t xml:space="preserve"> для плательщ</w:t>
      </w:r>
      <w:r w:rsidR="00C635F0" w:rsidRPr="00537BAF">
        <w:rPr>
          <w:rFonts w:ascii="Times New Roman" w:hAnsi="Times New Roman" w:cs="Times New Roman"/>
          <w:sz w:val="26"/>
          <w:szCs w:val="26"/>
        </w:rPr>
        <w:t xml:space="preserve">иков, имеющих право </w:t>
      </w:r>
      <w:r w:rsidR="00C635F0" w:rsidRPr="00537BAF">
        <w:rPr>
          <w:rFonts w:ascii="Times New Roman" w:hAnsi="Times New Roman" w:cs="Times New Roman"/>
          <w:sz w:val="26"/>
          <w:szCs w:val="26"/>
        </w:rPr>
        <w:br/>
        <w:t>на налоговую льготу, налоговая льгота</w:t>
      </w:r>
      <w:r w:rsidRPr="00537BAF">
        <w:rPr>
          <w:rFonts w:ascii="Times New Roman" w:hAnsi="Times New Roman" w:cs="Times New Roman"/>
          <w:sz w:val="26"/>
          <w:szCs w:val="26"/>
        </w:rPr>
        <w:t xml:space="preserve"> действуют менее 6 лет, объемы налогов, подлежащих уплате в консолидированный бюджет Ненецкого автономного округа, оцениваются (про</w:t>
      </w:r>
      <w:r w:rsidR="00C635F0" w:rsidRPr="00537BAF">
        <w:rPr>
          <w:rFonts w:ascii="Times New Roman" w:hAnsi="Times New Roman" w:cs="Times New Roman"/>
          <w:sz w:val="26"/>
          <w:szCs w:val="26"/>
        </w:rPr>
        <w:t>гнозируются) по данным куратора налогового расхода</w:t>
      </w:r>
      <w:r w:rsidRPr="00537BAF">
        <w:rPr>
          <w:rFonts w:ascii="Times New Roman" w:hAnsi="Times New Roman" w:cs="Times New Roman"/>
          <w:sz w:val="26"/>
          <w:szCs w:val="26"/>
        </w:rPr>
        <w:t>;</w:t>
      </w:r>
    </w:p>
    <w:p w:rsidR="00BB0274" w:rsidRPr="00537BAF" w:rsidRDefault="00BB0274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AF">
        <w:rPr>
          <w:rFonts w:ascii="Times New Roman" w:hAnsi="Times New Roman" w:cs="Times New Roman"/>
          <w:sz w:val="26"/>
          <w:szCs w:val="26"/>
        </w:rPr>
        <w:t xml:space="preserve">B0j - базовый объем налогов, задекларированных для уплаты </w:t>
      </w:r>
      <w:r w:rsidR="00C635F0" w:rsidRPr="00537BAF">
        <w:rPr>
          <w:rFonts w:ascii="Times New Roman" w:hAnsi="Times New Roman" w:cs="Times New Roman"/>
          <w:sz w:val="26"/>
          <w:szCs w:val="26"/>
        </w:rPr>
        <w:br/>
      </w:r>
      <w:r w:rsidRPr="00537BAF">
        <w:rPr>
          <w:rFonts w:ascii="Times New Roman" w:hAnsi="Times New Roman" w:cs="Times New Roman"/>
          <w:sz w:val="26"/>
          <w:szCs w:val="26"/>
        </w:rPr>
        <w:t xml:space="preserve">в консолидированный бюджет Ненецкого автономного округа j-м плательщиком </w:t>
      </w:r>
      <w:r w:rsidR="00530866" w:rsidRPr="00537BAF">
        <w:rPr>
          <w:rFonts w:ascii="Times New Roman" w:hAnsi="Times New Roman" w:cs="Times New Roman"/>
          <w:sz w:val="26"/>
          <w:szCs w:val="26"/>
        </w:rPr>
        <w:br/>
      </w:r>
      <w:r w:rsidRPr="00537BAF">
        <w:rPr>
          <w:rFonts w:ascii="Times New Roman" w:hAnsi="Times New Roman" w:cs="Times New Roman"/>
          <w:sz w:val="26"/>
          <w:szCs w:val="26"/>
        </w:rPr>
        <w:t>в базовом году;</w:t>
      </w:r>
    </w:p>
    <w:p w:rsidR="00BB0274" w:rsidRPr="00537BAF" w:rsidRDefault="00BB0274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7BAF">
        <w:rPr>
          <w:rFonts w:ascii="Times New Roman" w:hAnsi="Times New Roman" w:cs="Times New Roman"/>
          <w:sz w:val="26"/>
          <w:szCs w:val="26"/>
        </w:rPr>
        <w:t>gi</w:t>
      </w:r>
      <w:proofErr w:type="spellEnd"/>
      <w:r w:rsidRPr="00537BAF">
        <w:rPr>
          <w:rFonts w:ascii="Times New Roman" w:hAnsi="Times New Roman" w:cs="Times New Roman"/>
          <w:sz w:val="26"/>
          <w:szCs w:val="26"/>
        </w:rPr>
        <w:t xml:space="preserve"> - номинальный темп прироста налоговых доходов консолидированных бюджетов субъектов Российской Федерации в i-м году по отношению </w:t>
      </w:r>
      <w:r w:rsidR="00530866" w:rsidRPr="00537BAF">
        <w:rPr>
          <w:rFonts w:ascii="Times New Roman" w:hAnsi="Times New Roman" w:cs="Times New Roman"/>
          <w:sz w:val="26"/>
          <w:szCs w:val="26"/>
        </w:rPr>
        <w:br/>
      </w:r>
      <w:r w:rsidRPr="00537BAF">
        <w:rPr>
          <w:rFonts w:ascii="Times New Roman" w:hAnsi="Times New Roman" w:cs="Times New Roman"/>
          <w:sz w:val="26"/>
          <w:szCs w:val="26"/>
        </w:rPr>
        <w:t>к показателям базового года, определяемый Министерством финансов Российской Федерации;</w:t>
      </w:r>
    </w:p>
    <w:p w:rsidR="00BB0274" w:rsidRPr="00537BAF" w:rsidRDefault="00BB0274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AF">
        <w:rPr>
          <w:rFonts w:ascii="Times New Roman" w:hAnsi="Times New Roman" w:cs="Times New Roman"/>
          <w:sz w:val="26"/>
          <w:szCs w:val="26"/>
        </w:rPr>
        <w:t>r - расчетная стоимость среднесрочных рыночных заимствований Ненецкого автономного округа, рассчитываемая по формуле:</w:t>
      </w:r>
    </w:p>
    <w:p w:rsidR="00BB0274" w:rsidRPr="00537BAF" w:rsidRDefault="00BB0274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274" w:rsidRPr="00537BAF" w:rsidRDefault="00BB0274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AF">
        <w:rPr>
          <w:rFonts w:ascii="Times New Roman" w:hAnsi="Times New Roman" w:cs="Times New Roman"/>
          <w:sz w:val="26"/>
          <w:szCs w:val="26"/>
        </w:rPr>
        <w:t xml:space="preserve">r = </w:t>
      </w:r>
      <w:proofErr w:type="spellStart"/>
      <w:r w:rsidRPr="00537BAF">
        <w:rPr>
          <w:rFonts w:ascii="Times New Roman" w:hAnsi="Times New Roman" w:cs="Times New Roman"/>
          <w:sz w:val="26"/>
          <w:szCs w:val="26"/>
        </w:rPr>
        <w:t>iинф</w:t>
      </w:r>
      <w:proofErr w:type="spellEnd"/>
      <w:r w:rsidRPr="00537BAF">
        <w:rPr>
          <w:rFonts w:ascii="Times New Roman" w:hAnsi="Times New Roman" w:cs="Times New Roman"/>
          <w:sz w:val="26"/>
          <w:szCs w:val="26"/>
        </w:rPr>
        <w:t xml:space="preserve"> + p + c, где:</w:t>
      </w:r>
    </w:p>
    <w:p w:rsidR="00BB0274" w:rsidRPr="00537BAF" w:rsidRDefault="00BB0274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B0274" w:rsidRPr="00537BAF" w:rsidRDefault="00BB0274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7BAF">
        <w:rPr>
          <w:rFonts w:ascii="Times New Roman" w:hAnsi="Times New Roman" w:cs="Times New Roman"/>
          <w:sz w:val="26"/>
          <w:szCs w:val="26"/>
        </w:rPr>
        <w:t>iинф</w:t>
      </w:r>
      <w:proofErr w:type="spellEnd"/>
      <w:r w:rsidRPr="00537BAF">
        <w:rPr>
          <w:rFonts w:ascii="Times New Roman" w:hAnsi="Times New Roman" w:cs="Times New Roman"/>
          <w:sz w:val="26"/>
          <w:szCs w:val="26"/>
        </w:rPr>
        <w:t xml:space="preserve"> - целевой уровень инфляции (4 процента);</w:t>
      </w:r>
    </w:p>
    <w:p w:rsidR="00BB0274" w:rsidRPr="00537BAF" w:rsidRDefault="00BB0274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AF">
        <w:rPr>
          <w:rFonts w:ascii="Times New Roman" w:hAnsi="Times New Roman" w:cs="Times New Roman"/>
          <w:sz w:val="26"/>
          <w:szCs w:val="26"/>
        </w:rPr>
        <w:t>p - реальная процентная ставка, определяемая на уровне 2,5 процента;</w:t>
      </w:r>
    </w:p>
    <w:p w:rsidR="00BB0274" w:rsidRPr="00537BAF" w:rsidRDefault="00BB0274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AF">
        <w:rPr>
          <w:rFonts w:ascii="Times New Roman" w:hAnsi="Times New Roman" w:cs="Times New Roman"/>
          <w:sz w:val="26"/>
          <w:szCs w:val="26"/>
        </w:rPr>
        <w:lastRenderedPageBreak/>
        <w:t>c - кредитная премия за риск, рассчитываемая для целей настоящего Порядка в зависимости от отношения государственного долга Ненецкого автономного округа по состоянию на 1 января текущего финансового года к доходам (без учета безвозмездных поступлений) за отчетный период:</w:t>
      </w:r>
    </w:p>
    <w:p w:rsidR="00BB0274" w:rsidRPr="00537BAF" w:rsidRDefault="00BB0274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AF">
        <w:rPr>
          <w:rFonts w:ascii="Times New Roman" w:hAnsi="Times New Roman" w:cs="Times New Roman"/>
          <w:sz w:val="26"/>
          <w:szCs w:val="26"/>
        </w:rPr>
        <w:t>если указанное отношение составляет менее 50 процентов, кредитная премия за риск принимается равной 1 проценту;</w:t>
      </w:r>
    </w:p>
    <w:p w:rsidR="00BB0274" w:rsidRPr="00537BAF" w:rsidRDefault="00BB0274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AF">
        <w:rPr>
          <w:rFonts w:ascii="Times New Roman" w:hAnsi="Times New Roman" w:cs="Times New Roman"/>
          <w:sz w:val="26"/>
          <w:szCs w:val="26"/>
        </w:rPr>
        <w:t>если указанное отношение составляет от 50 до 100 процентов, кредитная премия за риск принимается равной 2 процентам;</w:t>
      </w:r>
    </w:p>
    <w:p w:rsidR="00BB0274" w:rsidRPr="00537BAF" w:rsidRDefault="00BB0274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AF">
        <w:rPr>
          <w:rFonts w:ascii="Times New Roman" w:hAnsi="Times New Roman" w:cs="Times New Roman"/>
          <w:sz w:val="26"/>
          <w:szCs w:val="26"/>
        </w:rPr>
        <w:t>если указанное отношение составляет более 100 процентов, кредитная премия за риск принимается равной 3 процентам.</w:t>
      </w:r>
    </w:p>
    <w:p w:rsidR="00BB0274" w:rsidRPr="00537BAF" w:rsidRDefault="00BB0274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AF">
        <w:rPr>
          <w:rFonts w:ascii="Times New Roman" w:hAnsi="Times New Roman" w:cs="Times New Roman"/>
          <w:sz w:val="26"/>
          <w:szCs w:val="26"/>
        </w:rPr>
        <w:t xml:space="preserve">Базовый объем налогов, задекларированных для уплаты </w:t>
      </w:r>
      <w:r w:rsidR="00530866" w:rsidRPr="00537BAF">
        <w:rPr>
          <w:rFonts w:ascii="Times New Roman" w:hAnsi="Times New Roman" w:cs="Times New Roman"/>
          <w:sz w:val="26"/>
          <w:szCs w:val="26"/>
        </w:rPr>
        <w:br/>
      </w:r>
      <w:r w:rsidRPr="00537BAF">
        <w:rPr>
          <w:rFonts w:ascii="Times New Roman" w:hAnsi="Times New Roman" w:cs="Times New Roman"/>
          <w:sz w:val="26"/>
          <w:szCs w:val="26"/>
        </w:rPr>
        <w:t xml:space="preserve">в консолидированный бюджет Ненецкого автономного округа j-м плательщиком </w:t>
      </w:r>
      <w:r w:rsidR="00530866" w:rsidRPr="00537BAF">
        <w:rPr>
          <w:rFonts w:ascii="Times New Roman" w:hAnsi="Times New Roman" w:cs="Times New Roman"/>
          <w:sz w:val="26"/>
          <w:szCs w:val="26"/>
        </w:rPr>
        <w:br/>
      </w:r>
      <w:r w:rsidRPr="00537BAF">
        <w:rPr>
          <w:rFonts w:ascii="Times New Roman" w:hAnsi="Times New Roman" w:cs="Times New Roman"/>
          <w:sz w:val="26"/>
          <w:szCs w:val="26"/>
        </w:rPr>
        <w:t>в базовом году (B0j), рассчитывается по формуле:</w:t>
      </w:r>
    </w:p>
    <w:p w:rsidR="00BB0274" w:rsidRPr="00537BAF" w:rsidRDefault="00BB0274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274" w:rsidRPr="00537BAF" w:rsidRDefault="00BB0274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AF">
        <w:rPr>
          <w:rFonts w:ascii="Times New Roman" w:hAnsi="Times New Roman" w:cs="Times New Roman"/>
          <w:sz w:val="26"/>
          <w:szCs w:val="26"/>
        </w:rPr>
        <w:t>B0j = N0j + L0j, где:</w:t>
      </w:r>
    </w:p>
    <w:p w:rsidR="00BB0274" w:rsidRPr="00537BAF" w:rsidRDefault="00BB0274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274" w:rsidRPr="00537BAF" w:rsidRDefault="00BB0274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AF">
        <w:rPr>
          <w:rFonts w:ascii="Times New Roman" w:hAnsi="Times New Roman" w:cs="Times New Roman"/>
          <w:sz w:val="26"/>
          <w:szCs w:val="26"/>
        </w:rPr>
        <w:t>N0j - объем налогов, задекларированных для уплаты в консолидированный бюджет Ненецкого автономного округа j-м плательщиком в базовом году;</w:t>
      </w:r>
    </w:p>
    <w:p w:rsidR="00BB0274" w:rsidRPr="00537BAF" w:rsidRDefault="00BB0274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AF">
        <w:rPr>
          <w:rFonts w:ascii="Times New Roman" w:hAnsi="Times New Roman" w:cs="Times New Roman"/>
          <w:sz w:val="26"/>
          <w:szCs w:val="26"/>
        </w:rPr>
        <w:t>L0j - объем льгот, предоставленных j-</w:t>
      </w:r>
      <w:proofErr w:type="spellStart"/>
      <w:r w:rsidRPr="00537BA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537BAF">
        <w:rPr>
          <w:rFonts w:ascii="Times New Roman" w:hAnsi="Times New Roman" w:cs="Times New Roman"/>
          <w:sz w:val="26"/>
          <w:szCs w:val="26"/>
        </w:rPr>
        <w:t xml:space="preserve"> плательщику в базовом году.</w:t>
      </w:r>
    </w:p>
    <w:p w:rsidR="00BB0274" w:rsidRPr="00537BAF" w:rsidRDefault="00BB0274" w:rsidP="005A689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AF">
        <w:rPr>
          <w:rFonts w:ascii="Times New Roman" w:hAnsi="Times New Roman" w:cs="Times New Roman"/>
          <w:sz w:val="26"/>
          <w:szCs w:val="26"/>
        </w:rPr>
        <w:t>Под базовым годом понимается год, предшествующий году начала применения j-м плательщиком налоговой льготы, либо 6-й год, предшествующий отчетному году, если налоговая льгота предоставляется плательщику более 6 лет.</w:t>
      </w:r>
    </w:p>
    <w:p w:rsidR="00695013" w:rsidRPr="00537BAF" w:rsidRDefault="007176AD" w:rsidP="007176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37BAF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695013" w:rsidRPr="00537BA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случае, если совокупный бюджетный эффект п</w:t>
      </w:r>
      <w:r w:rsidRPr="00537BAF">
        <w:rPr>
          <w:rFonts w:ascii="Times New Roman" w:eastAsiaTheme="minorHAnsi" w:hAnsi="Times New Roman" w:cs="Times New Roman"/>
          <w:sz w:val="26"/>
          <w:szCs w:val="26"/>
          <w:lang w:eastAsia="en-US"/>
        </w:rPr>
        <w:t>ринимает отрицательное значение налоговые расходы считаются неэффективными. При положительном значении – считаются эффективными.</w:t>
      </w:r>
    </w:p>
    <w:p w:rsidR="00F67583" w:rsidRPr="006853DF" w:rsidRDefault="009F4D02" w:rsidP="00E42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3DF">
        <w:rPr>
          <w:rFonts w:ascii="Times New Roman" w:hAnsi="Times New Roman" w:cs="Times New Roman"/>
          <w:sz w:val="26"/>
          <w:szCs w:val="26"/>
        </w:rPr>
        <w:t xml:space="preserve">В целях определения эффективности бюджетного эффекта оценивается </w:t>
      </w:r>
      <w:r w:rsidR="00EA4056" w:rsidRPr="006853DF">
        <w:rPr>
          <w:rFonts w:ascii="Times New Roman" w:hAnsi="Times New Roman" w:cs="Times New Roman"/>
          <w:sz w:val="26"/>
          <w:szCs w:val="26"/>
        </w:rPr>
        <w:t>кажд</w:t>
      </w:r>
      <w:r w:rsidR="00F67583" w:rsidRPr="006853DF">
        <w:rPr>
          <w:rFonts w:ascii="Times New Roman" w:hAnsi="Times New Roman" w:cs="Times New Roman"/>
          <w:sz w:val="26"/>
          <w:szCs w:val="26"/>
        </w:rPr>
        <w:t>ый</w:t>
      </w:r>
      <w:r w:rsidR="00EA4056" w:rsidRPr="006853DF">
        <w:rPr>
          <w:rFonts w:ascii="Times New Roman" w:hAnsi="Times New Roman" w:cs="Times New Roman"/>
          <w:sz w:val="26"/>
          <w:szCs w:val="26"/>
        </w:rPr>
        <w:t xml:space="preserve"> отдельн</w:t>
      </w:r>
      <w:r w:rsidR="00F67583" w:rsidRPr="006853DF">
        <w:rPr>
          <w:rFonts w:ascii="Times New Roman" w:hAnsi="Times New Roman" w:cs="Times New Roman"/>
          <w:sz w:val="26"/>
          <w:szCs w:val="26"/>
        </w:rPr>
        <w:t>ый</w:t>
      </w:r>
      <w:r w:rsidR="00EA4056" w:rsidRPr="006853DF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F67583" w:rsidRPr="006853DF">
        <w:rPr>
          <w:rFonts w:ascii="Times New Roman" w:hAnsi="Times New Roman" w:cs="Times New Roman"/>
          <w:sz w:val="26"/>
          <w:szCs w:val="26"/>
        </w:rPr>
        <w:t>ь из</w:t>
      </w:r>
      <w:r w:rsidRPr="006853DF">
        <w:rPr>
          <w:rFonts w:ascii="Times New Roman" w:hAnsi="Times New Roman" w:cs="Times New Roman"/>
          <w:sz w:val="26"/>
          <w:szCs w:val="26"/>
        </w:rPr>
        <w:t xml:space="preserve"> критериев</w:t>
      </w:r>
      <w:r w:rsidR="00EA4056" w:rsidRPr="006853DF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DE0628" w:rsidRPr="006853DF">
        <w:rPr>
          <w:rFonts w:ascii="Times New Roman" w:hAnsi="Times New Roman" w:cs="Times New Roman"/>
          <w:sz w:val="26"/>
          <w:szCs w:val="26"/>
        </w:rPr>
        <w:t>и</w:t>
      </w:r>
      <w:r w:rsidR="00EA4056" w:rsidRPr="006853DF">
        <w:rPr>
          <w:rFonts w:ascii="Times New Roman" w:hAnsi="Times New Roman" w:cs="Times New Roman"/>
          <w:sz w:val="26"/>
          <w:szCs w:val="26"/>
        </w:rPr>
        <w:t xml:space="preserve"> целесообразности, оценк</w:t>
      </w:r>
      <w:r w:rsidR="00DE0628" w:rsidRPr="006853DF">
        <w:rPr>
          <w:rFonts w:ascii="Times New Roman" w:hAnsi="Times New Roman" w:cs="Times New Roman"/>
          <w:sz w:val="26"/>
          <w:szCs w:val="26"/>
        </w:rPr>
        <w:t>и</w:t>
      </w:r>
      <w:r w:rsidR="00EA4056" w:rsidRPr="006853DF">
        <w:rPr>
          <w:rFonts w:ascii="Times New Roman" w:hAnsi="Times New Roman" w:cs="Times New Roman"/>
          <w:sz w:val="26"/>
          <w:szCs w:val="26"/>
        </w:rPr>
        <w:t xml:space="preserve"> результативности налоговых расходов</w:t>
      </w:r>
      <w:r w:rsidRPr="006853DF">
        <w:rPr>
          <w:rFonts w:ascii="Times New Roman" w:hAnsi="Times New Roman" w:cs="Times New Roman"/>
          <w:sz w:val="26"/>
          <w:szCs w:val="26"/>
        </w:rPr>
        <w:t>.</w:t>
      </w:r>
      <w:r w:rsidR="004D3C69" w:rsidRPr="006853DF">
        <w:rPr>
          <w:rFonts w:ascii="Times New Roman" w:hAnsi="Times New Roman" w:cs="Times New Roman"/>
          <w:sz w:val="26"/>
          <w:szCs w:val="26"/>
        </w:rPr>
        <w:t> </w:t>
      </w:r>
    </w:p>
    <w:p w:rsidR="008C1862" w:rsidRPr="006853DF" w:rsidRDefault="009F4D02" w:rsidP="00E42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3DF">
        <w:rPr>
          <w:rFonts w:ascii="Times New Roman" w:hAnsi="Times New Roman" w:cs="Times New Roman"/>
          <w:sz w:val="26"/>
          <w:szCs w:val="26"/>
        </w:rPr>
        <w:t xml:space="preserve">Соответствие критериям </w:t>
      </w:r>
      <w:r w:rsidR="00EA4056" w:rsidRPr="006853DF">
        <w:rPr>
          <w:rFonts w:ascii="Times New Roman" w:hAnsi="Times New Roman" w:cs="Times New Roman"/>
          <w:sz w:val="26"/>
          <w:szCs w:val="26"/>
        </w:rPr>
        <w:t>оценивается в 1 балл</w:t>
      </w:r>
      <w:r w:rsidR="00DE0628" w:rsidRPr="006853DF">
        <w:rPr>
          <w:rFonts w:ascii="Times New Roman" w:hAnsi="Times New Roman" w:cs="Times New Roman"/>
          <w:sz w:val="26"/>
          <w:szCs w:val="26"/>
        </w:rPr>
        <w:t xml:space="preserve"> (о</w:t>
      </w:r>
      <w:r w:rsidR="00EA4056" w:rsidRPr="006853DF">
        <w:rPr>
          <w:rFonts w:ascii="Times New Roman" w:hAnsi="Times New Roman" w:cs="Times New Roman"/>
          <w:sz w:val="26"/>
          <w:szCs w:val="26"/>
        </w:rPr>
        <w:t>ценка совокупного бюджетного эффекта (самоокупаемости) оценивается в 3 балла</w:t>
      </w:r>
      <w:r w:rsidR="00DE0628" w:rsidRPr="006853DF">
        <w:rPr>
          <w:rFonts w:ascii="Times New Roman" w:hAnsi="Times New Roman" w:cs="Times New Roman"/>
          <w:sz w:val="26"/>
          <w:szCs w:val="26"/>
        </w:rPr>
        <w:t>)</w:t>
      </w:r>
      <w:r w:rsidR="00EA4056" w:rsidRPr="006853DF">
        <w:rPr>
          <w:rFonts w:ascii="Times New Roman" w:hAnsi="Times New Roman" w:cs="Times New Roman"/>
          <w:sz w:val="26"/>
          <w:szCs w:val="26"/>
        </w:rPr>
        <w:t xml:space="preserve">. </w:t>
      </w:r>
      <w:r w:rsidR="004D3C69" w:rsidRPr="006853DF">
        <w:rPr>
          <w:rFonts w:ascii="Times New Roman" w:hAnsi="Times New Roman" w:cs="Times New Roman"/>
          <w:sz w:val="26"/>
          <w:szCs w:val="26"/>
        </w:rPr>
        <w:t>О</w:t>
      </w:r>
      <w:r w:rsidR="00EA4056" w:rsidRPr="006853DF">
        <w:rPr>
          <w:rFonts w:ascii="Times New Roman" w:hAnsi="Times New Roman" w:cs="Times New Roman"/>
          <w:sz w:val="26"/>
          <w:szCs w:val="26"/>
        </w:rPr>
        <w:t>трицательная динамика оценивается в 0 баллов.</w:t>
      </w:r>
      <w:r w:rsidR="008C1862" w:rsidRPr="006853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2787" w:rsidRPr="00537BAF" w:rsidRDefault="001D2787" w:rsidP="00EA01C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853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Эффективность налоговой льготы признается высокой при общей сумме баллов показателей, равной </w:t>
      </w:r>
      <w:r w:rsidR="00E42504" w:rsidRPr="006853DF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Pr="006853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достаточной - при общей сумме баллов, равной </w:t>
      </w:r>
      <w:r w:rsidR="00E42504" w:rsidRPr="006853DF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Pr="006853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низкой - при общей сумме баллов </w:t>
      </w:r>
      <w:r w:rsidR="00E42504" w:rsidRPr="006853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 и </w:t>
      </w:r>
      <w:r w:rsidRPr="006853DF">
        <w:rPr>
          <w:rFonts w:ascii="Times New Roman" w:eastAsiaTheme="minorHAnsi" w:hAnsi="Times New Roman" w:cs="Times New Roman"/>
          <w:sz w:val="26"/>
          <w:szCs w:val="26"/>
          <w:lang w:eastAsia="en-US"/>
        </w:rPr>
        <w:t>менее.</w:t>
      </w:r>
    </w:p>
    <w:p w:rsidR="00D774B3" w:rsidRPr="00537BAF" w:rsidRDefault="00EA4056" w:rsidP="00BB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AF">
        <w:rPr>
          <w:rFonts w:ascii="Times New Roman" w:hAnsi="Times New Roman" w:cs="Times New Roman"/>
          <w:sz w:val="26"/>
          <w:szCs w:val="26"/>
        </w:rPr>
        <w:t>7</w:t>
      </w:r>
      <w:r w:rsidR="005A6898" w:rsidRPr="00537BAF">
        <w:rPr>
          <w:rFonts w:ascii="Times New Roman" w:hAnsi="Times New Roman" w:cs="Times New Roman"/>
          <w:sz w:val="26"/>
          <w:szCs w:val="26"/>
        </w:rPr>
        <w:t>. В случае</w:t>
      </w:r>
      <w:r w:rsidR="00C3344A">
        <w:rPr>
          <w:rFonts w:ascii="Times New Roman" w:hAnsi="Times New Roman" w:cs="Times New Roman"/>
          <w:sz w:val="26"/>
          <w:szCs w:val="26"/>
        </w:rPr>
        <w:t>,</w:t>
      </w:r>
      <w:r w:rsidR="005A6898" w:rsidRPr="00537BAF">
        <w:rPr>
          <w:rFonts w:ascii="Times New Roman" w:hAnsi="Times New Roman" w:cs="Times New Roman"/>
          <w:sz w:val="26"/>
          <w:szCs w:val="26"/>
        </w:rPr>
        <w:t xml:space="preserve"> если по результатам оценки эффективности налогового расхода выявлены несоответствия налогового расхода критерия</w:t>
      </w:r>
      <w:r w:rsidR="00F7011C" w:rsidRPr="00537BAF">
        <w:rPr>
          <w:rFonts w:ascii="Times New Roman" w:hAnsi="Times New Roman" w:cs="Times New Roman"/>
          <w:sz w:val="26"/>
          <w:szCs w:val="26"/>
        </w:rPr>
        <w:t xml:space="preserve">м целесообразности </w:t>
      </w:r>
      <w:r w:rsidR="006E3EA6">
        <w:rPr>
          <w:rFonts w:ascii="Times New Roman" w:hAnsi="Times New Roman" w:cs="Times New Roman"/>
          <w:sz w:val="26"/>
          <w:szCs w:val="26"/>
        </w:rPr>
        <w:br/>
      </w:r>
      <w:r w:rsidR="00F7011C" w:rsidRPr="00537BAF">
        <w:rPr>
          <w:rFonts w:ascii="Times New Roman" w:hAnsi="Times New Roman" w:cs="Times New Roman"/>
          <w:sz w:val="26"/>
          <w:szCs w:val="26"/>
        </w:rPr>
        <w:t xml:space="preserve">и (или) результативности, указанным в настоящей Методике, куратор представляет предложения </w:t>
      </w:r>
      <w:r w:rsidR="00CA02D7">
        <w:rPr>
          <w:rFonts w:ascii="Times New Roman" w:hAnsi="Times New Roman" w:cs="Times New Roman"/>
          <w:sz w:val="26"/>
          <w:szCs w:val="26"/>
        </w:rPr>
        <w:t xml:space="preserve">о сохранении </w:t>
      </w:r>
      <w:r w:rsidR="00CA02D7" w:rsidRPr="00537BAF">
        <w:rPr>
          <w:rFonts w:ascii="Times New Roman" w:hAnsi="Times New Roman" w:cs="Times New Roman"/>
          <w:sz w:val="26"/>
          <w:szCs w:val="26"/>
        </w:rPr>
        <w:t>(уточнени</w:t>
      </w:r>
      <w:r w:rsidR="00CA02D7">
        <w:rPr>
          <w:rFonts w:ascii="Times New Roman" w:hAnsi="Times New Roman" w:cs="Times New Roman"/>
          <w:sz w:val="26"/>
          <w:szCs w:val="26"/>
        </w:rPr>
        <w:t>и, отмене)</w:t>
      </w:r>
      <w:r w:rsidR="00F7011C" w:rsidRPr="00537BAF">
        <w:rPr>
          <w:rFonts w:ascii="Times New Roman" w:hAnsi="Times New Roman" w:cs="Times New Roman"/>
          <w:sz w:val="26"/>
          <w:szCs w:val="26"/>
        </w:rPr>
        <w:t xml:space="preserve"> </w:t>
      </w:r>
      <w:r w:rsidR="00CA02D7">
        <w:rPr>
          <w:rFonts w:ascii="Times New Roman" w:hAnsi="Times New Roman" w:cs="Times New Roman"/>
          <w:sz w:val="26"/>
          <w:szCs w:val="26"/>
        </w:rPr>
        <w:t>налоговых льгот.</w:t>
      </w:r>
    </w:p>
    <w:p w:rsidR="00234DC5" w:rsidRDefault="00EA4056" w:rsidP="0059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AF">
        <w:rPr>
          <w:rFonts w:ascii="Times New Roman" w:hAnsi="Times New Roman" w:cs="Times New Roman"/>
          <w:sz w:val="26"/>
          <w:szCs w:val="26"/>
        </w:rPr>
        <w:t>8</w:t>
      </w:r>
      <w:r w:rsidR="005B19B5" w:rsidRPr="00537BAF">
        <w:rPr>
          <w:rFonts w:ascii="Times New Roman" w:hAnsi="Times New Roman" w:cs="Times New Roman"/>
          <w:sz w:val="26"/>
          <w:szCs w:val="26"/>
        </w:rPr>
        <w:t>. </w:t>
      </w:r>
      <w:r w:rsidR="00F7011C" w:rsidRPr="00537BAF">
        <w:rPr>
          <w:rFonts w:ascii="Times New Roman" w:hAnsi="Times New Roman" w:cs="Times New Roman"/>
          <w:sz w:val="26"/>
          <w:szCs w:val="26"/>
        </w:rPr>
        <w:t xml:space="preserve">По итогам оценки эффективности </w:t>
      </w:r>
      <w:r w:rsidR="002C459B" w:rsidRPr="00537BAF">
        <w:rPr>
          <w:rFonts w:ascii="Times New Roman" w:hAnsi="Times New Roman" w:cs="Times New Roman"/>
          <w:sz w:val="26"/>
          <w:szCs w:val="26"/>
        </w:rPr>
        <w:t>н</w:t>
      </w:r>
      <w:r w:rsidR="00545652">
        <w:rPr>
          <w:rFonts w:ascii="Times New Roman" w:hAnsi="Times New Roman" w:cs="Times New Roman"/>
          <w:sz w:val="26"/>
          <w:szCs w:val="26"/>
        </w:rPr>
        <w:t>алогового расхода куратор форм</w:t>
      </w:r>
      <w:r w:rsidR="002C459B" w:rsidRPr="00537BAF">
        <w:rPr>
          <w:rFonts w:ascii="Times New Roman" w:hAnsi="Times New Roman" w:cs="Times New Roman"/>
          <w:sz w:val="26"/>
          <w:szCs w:val="26"/>
        </w:rPr>
        <w:t>ирует</w:t>
      </w:r>
      <w:r w:rsidR="005603AF" w:rsidRPr="00537BAF">
        <w:rPr>
          <w:rFonts w:ascii="Times New Roman" w:hAnsi="Times New Roman" w:cs="Times New Roman"/>
          <w:sz w:val="26"/>
          <w:szCs w:val="26"/>
        </w:rPr>
        <w:t xml:space="preserve"> отчет куратора налогового расхода (паспорт налоговых расходов,</w:t>
      </w:r>
      <w:r w:rsidR="002C459B" w:rsidRPr="00537BAF">
        <w:rPr>
          <w:rFonts w:ascii="Times New Roman" w:hAnsi="Times New Roman" w:cs="Times New Roman"/>
          <w:sz w:val="26"/>
          <w:szCs w:val="26"/>
        </w:rPr>
        <w:t xml:space="preserve"> </w:t>
      </w:r>
      <w:r w:rsidR="005B19B5" w:rsidRPr="00537BAF">
        <w:rPr>
          <w:rFonts w:ascii="Times New Roman" w:hAnsi="Times New Roman" w:cs="Times New Roman"/>
          <w:sz w:val="26"/>
          <w:szCs w:val="26"/>
        </w:rPr>
        <w:t>заключение</w:t>
      </w:r>
      <w:r w:rsidR="002C459B" w:rsidRPr="00537BAF">
        <w:rPr>
          <w:rFonts w:ascii="Times New Roman" w:hAnsi="Times New Roman" w:cs="Times New Roman"/>
          <w:sz w:val="26"/>
          <w:szCs w:val="26"/>
        </w:rPr>
        <w:t xml:space="preserve"> </w:t>
      </w:r>
      <w:r w:rsidR="005603AF" w:rsidRPr="00537BAF">
        <w:rPr>
          <w:rFonts w:ascii="Times New Roman" w:hAnsi="Times New Roman" w:cs="Times New Roman"/>
          <w:sz w:val="26"/>
          <w:szCs w:val="26"/>
        </w:rPr>
        <w:t>по результатам оценки эффективности налогов</w:t>
      </w:r>
      <w:r w:rsidR="005F67BE" w:rsidRPr="00537BAF">
        <w:rPr>
          <w:rFonts w:ascii="Times New Roman" w:hAnsi="Times New Roman" w:cs="Times New Roman"/>
          <w:sz w:val="26"/>
          <w:szCs w:val="26"/>
        </w:rPr>
        <w:t xml:space="preserve">ых расходов за отчетный год и год, предыдущий отчетному, с приложением расчетов оценки </w:t>
      </w:r>
      <w:r w:rsidR="005B19B5" w:rsidRPr="00537BAF">
        <w:rPr>
          <w:rFonts w:ascii="Times New Roman" w:hAnsi="Times New Roman" w:cs="Times New Roman"/>
          <w:sz w:val="26"/>
          <w:szCs w:val="26"/>
        </w:rPr>
        <w:t xml:space="preserve">налоговых расходов </w:t>
      </w:r>
      <w:r w:rsidR="00545652">
        <w:rPr>
          <w:rFonts w:ascii="Times New Roman" w:hAnsi="Times New Roman" w:cs="Times New Roman"/>
          <w:sz w:val="26"/>
          <w:szCs w:val="26"/>
        </w:rPr>
        <w:br/>
      </w:r>
      <w:r w:rsidR="005F67BE" w:rsidRPr="00537BAF">
        <w:rPr>
          <w:rFonts w:ascii="Times New Roman" w:hAnsi="Times New Roman" w:cs="Times New Roman"/>
          <w:sz w:val="26"/>
          <w:szCs w:val="26"/>
        </w:rPr>
        <w:t>(</w:t>
      </w:r>
      <w:r w:rsidR="005B19B5" w:rsidRPr="00537BAF">
        <w:rPr>
          <w:rFonts w:ascii="Times New Roman" w:hAnsi="Times New Roman" w:cs="Times New Roman"/>
          <w:sz w:val="26"/>
          <w:szCs w:val="26"/>
        </w:rPr>
        <w:t xml:space="preserve">о достижении целевой характеристики налогового расхода, вкладе налогового расхода в достижении цели, </w:t>
      </w:r>
      <w:r w:rsidR="00594BC2" w:rsidRPr="00537BAF">
        <w:rPr>
          <w:rFonts w:ascii="Times New Roman" w:hAnsi="Times New Roman" w:cs="Times New Roman"/>
          <w:sz w:val="26"/>
          <w:szCs w:val="26"/>
        </w:rPr>
        <w:t xml:space="preserve">его </w:t>
      </w:r>
      <w:r w:rsidR="005B19B5" w:rsidRPr="00537BAF">
        <w:rPr>
          <w:rFonts w:ascii="Times New Roman" w:hAnsi="Times New Roman" w:cs="Times New Roman"/>
          <w:sz w:val="26"/>
          <w:szCs w:val="26"/>
        </w:rPr>
        <w:t>востребованности</w:t>
      </w:r>
      <w:r w:rsidR="00594BC2" w:rsidRPr="00537BAF">
        <w:rPr>
          <w:rFonts w:ascii="Times New Roman" w:hAnsi="Times New Roman" w:cs="Times New Roman"/>
          <w:sz w:val="26"/>
          <w:szCs w:val="26"/>
        </w:rPr>
        <w:t>, совокупного бюджетного эффекта (самоокупаемости)</w:t>
      </w:r>
      <w:r w:rsidR="00A3333A">
        <w:rPr>
          <w:rFonts w:ascii="Times New Roman" w:hAnsi="Times New Roman" w:cs="Times New Roman"/>
          <w:sz w:val="26"/>
          <w:szCs w:val="26"/>
        </w:rPr>
        <w:t>)</w:t>
      </w:r>
      <w:r w:rsidR="00594BC2" w:rsidRPr="00537BAF">
        <w:rPr>
          <w:rFonts w:ascii="Times New Roman" w:hAnsi="Times New Roman" w:cs="Times New Roman"/>
          <w:sz w:val="26"/>
          <w:szCs w:val="26"/>
        </w:rPr>
        <w:t>.</w:t>
      </w:r>
    </w:p>
    <w:p w:rsidR="006E3EA6" w:rsidRDefault="006E3EA6" w:rsidP="0059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104D" w:rsidRDefault="0063104D" w:rsidP="0059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01C5" w:rsidRDefault="00022459" w:rsidP="00631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DC5">
        <w:rPr>
          <w:rFonts w:ascii="Times New Roman" w:hAnsi="Times New Roman" w:cs="Times New Roman"/>
          <w:sz w:val="24"/>
          <w:szCs w:val="24"/>
        </w:rPr>
        <w:t>___</w:t>
      </w:r>
      <w:r w:rsidRPr="00280B7F">
        <w:rPr>
          <w:rFonts w:ascii="Times New Roman" w:hAnsi="Times New Roman" w:cs="Times New Roman"/>
          <w:sz w:val="24"/>
          <w:szCs w:val="24"/>
        </w:rPr>
        <w:t>___</w:t>
      </w:r>
      <w:r w:rsidR="00280B7F">
        <w:rPr>
          <w:rFonts w:ascii="Times New Roman" w:hAnsi="Times New Roman" w:cs="Times New Roman"/>
          <w:sz w:val="24"/>
          <w:szCs w:val="24"/>
        </w:rPr>
        <w:t>_</w:t>
      </w:r>
      <w:r w:rsidRPr="00280B7F">
        <w:rPr>
          <w:rFonts w:ascii="Times New Roman" w:hAnsi="Times New Roman" w:cs="Times New Roman"/>
          <w:sz w:val="24"/>
          <w:szCs w:val="24"/>
        </w:rPr>
        <w:t>__</w:t>
      </w:r>
      <w:r w:rsidR="00280B7F" w:rsidRPr="00280B7F">
        <w:rPr>
          <w:rFonts w:ascii="Times New Roman" w:hAnsi="Times New Roman" w:cs="Times New Roman"/>
          <w:sz w:val="24"/>
          <w:szCs w:val="24"/>
        </w:rPr>
        <w:t>_</w:t>
      </w:r>
      <w:r w:rsidRPr="00280B7F">
        <w:rPr>
          <w:rFonts w:ascii="Times New Roman" w:hAnsi="Times New Roman" w:cs="Times New Roman"/>
          <w:sz w:val="24"/>
          <w:szCs w:val="24"/>
        </w:rPr>
        <w:t>____</w:t>
      </w:r>
    </w:p>
    <w:sectPr w:rsidR="00EA01C5" w:rsidSect="00383C16">
      <w:pgSz w:w="11906" w:h="16838"/>
      <w:pgMar w:top="1134" w:right="851" w:bottom="1135" w:left="1701" w:header="709" w:footer="70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8F" w:rsidRDefault="00525A8F">
      <w:pPr>
        <w:spacing w:after="0" w:line="240" w:lineRule="auto"/>
      </w:pPr>
      <w:r>
        <w:separator/>
      </w:r>
    </w:p>
  </w:endnote>
  <w:endnote w:type="continuationSeparator" w:id="0">
    <w:p w:rsidR="00525A8F" w:rsidRDefault="0052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8F" w:rsidRDefault="00525A8F">
      <w:pPr>
        <w:spacing w:after="0" w:line="240" w:lineRule="auto"/>
      </w:pPr>
      <w:r>
        <w:separator/>
      </w:r>
    </w:p>
  </w:footnote>
  <w:footnote w:type="continuationSeparator" w:id="0">
    <w:p w:rsidR="00525A8F" w:rsidRDefault="0052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3026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3C16" w:rsidRPr="0063104D" w:rsidRDefault="00383C16">
        <w:pPr>
          <w:pStyle w:val="a3"/>
          <w:jc w:val="center"/>
          <w:rPr>
            <w:rFonts w:ascii="Times New Roman" w:hAnsi="Times New Roman" w:cs="Times New Roman"/>
          </w:rPr>
        </w:pPr>
        <w:r w:rsidRPr="0063104D">
          <w:rPr>
            <w:rFonts w:ascii="Times New Roman" w:hAnsi="Times New Roman" w:cs="Times New Roman"/>
          </w:rPr>
          <w:fldChar w:fldCharType="begin"/>
        </w:r>
        <w:r w:rsidRPr="0063104D">
          <w:rPr>
            <w:rFonts w:ascii="Times New Roman" w:hAnsi="Times New Roman" w:cs="Times New Roman"/>
          </w:rPr>
          <w:instrText>PAGE   \* MERGEFORMAT</w:instrText>
        </w:r>
        <w:r w:rsidRPr="0063104D">
          <w:rPr>
            <w:rFonts w:ascii="Times New Roman" w:hAnsi="Times New Roman" w:cs="Times New Roman"/>
          </w:rPr>
          <w:fldChar w:fldCharType="separate"/>
        </w:r>
        <w:r w:rsidR="0063104D">
          <w:rPr>
            <w:rFonts w:ascii="Times New Roman" w:hAnsi="Times New Roman" w:cs="Times New Roman"/>
            <w:noProof/>
          </w:rPr>
          <w:t>4</w:t>
        </w:r>
        <w:r w:rsidRPr="0063104D">
          <w:rPr>
            <w:rFonts w:ascii="Times New Roman" w:hAnsi="Times New Roman" w:cs="Times New Roman"/>
          </w:rPr>
          <w:fldChar w:fldCharType="end"/>
        </w:r>
      </w:p>
    </w:sdtContent>
  </w:sdt>
  <w:p w:rsidR="00570A2F" w:rsidRDefault="00570A2F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16" w:rsidRDefault="00383C16">
    <w:pPr>
      <w:pStyle w:val="a3"/>
      <w:jc w:val="center"/>
    </w:pPr>
  </w:p>
  <w:p w:rsidR="00383C16" w:rsidRDefault="00383C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065AB"/>
    <w:multiLevelType w:val="hybridMultilevel"/>
    <w:tmpl w:val="1884F57E"/>
    <w:lvl w:ilvl="0" w:tplc="C14C1DF2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EA"/>
    <w:rsid w:val="00002029"/>
    <w:rsid w:val="0000348E"/>
    <w:rsid w:val="00003FFE"/>
    <w:rsid w:val="0000789A"/>
    <w:rsid w:val="00010186"/>
    <w:rsid w:val="0002178D"/>
    <w:rsid w:val="000223C8"/>
    <w:rsid w:val="00022459"/>
    <w:rsid w:val="0002731F"/>
    <w:rsid w:val="00032454"/>
    <w:rsid w:val="00033704"/>
    <w:rsid w:val="0003481C"/>
    <w:rsid w:val="00041585"/>
    <w:rsid w:val="000426CA"/>
    <w:rsid w:val="000527AB"/>
    <w:rsid w:val="00076BE5"/>
    <w:rsid w:val="00077C63"/>
    <w:rsid w:val="00095CBD"/>
    <w:rsid w:val="00095DA4"/>
    <w:rsid w:val="00096585"/>
    <w:rsid w:val="00097B21"/>
    <w:rsid w:val="000B6290"/>
    <w:rsid w:val="000B6726"/>
    <w:rsid w:val="000C0145"/>
    <w:rsid w:val="000C57E9"/>
    <w:rsid w:val="000C7CD0"/>
    <w:rsid w:val="000D0F72"/>
    <w:rsid w:val="000D3274"/>
    <w:rsid w:val="000D6EDB"/>
    <w:rsid w:val="000E7BD2"/>
    <w:rsid w:val="000F12E6"/>
    <w:rsid w:val="000F3BD0"/>
    <w:rsid w:val="000F418A"/>
    <w:rsid w:val="000F512C"/>
    <w:rsid w:val="000F6694"/>
    <w:rsid w:val="00106440"/>
    <w:rsid w:val="001079F1"/>
    <w:rsid w:val="00110579"/>
    <w:rsid w:val="0011369F"/>
    <w:rsid w:val="00114465"/>
    <w:rsid w:val="00124C47"/>
    <w:rsid w:val="00131324"/>
    <w:rsid w:val="00131C2F"/>
    <w:rsid w:val="0013311A"/>
    <w:rsid w:val="00135079"/>
    <w:rsid w:val="00142B17"/>
    <w:rsid w:val="0014448B"/>
    <w:rsid w:val="00146C42"/>
    <w:rsid w:val="00151D86"/>
    <w:rsid w:val="001532B6"/>
    <w:rsid w:val="0015706F"/>
    <w:rsid w:val="001578C6"/>
    <w:rsid w:val="0016340F"/>
    <w:rsid w:val="0016397F"/>
    <w:rsid w:val="00165B60"/>
    <w:rsid w:val="001759EA"/>
    <w:rsid w:val="00177C11"/>
    <w:rsid w:val="00190FB8"/>
    <w:rsid w:val="001A01BC"/>
    <w:rsid w:val="001A7725"/>
    <w:rsid w:val="001B100D"/>
    <w:rsid w:val="001B7737"/>
    <w:rsid w:val="001C5F5D"/>
    <w:rsid w:val="001D2787"/>
    <w:rsid w:val="001E5B29"/>
    <w:rsid w:val="001F0B02"/>
    <w:rsid w:val="00200028"/>
    <w:rsid w:val="0020580F"/>
    <w:rsid w:val="00206B61"/>
    <w:rsid w:val="00215786"/>
    <w:rsid w:val="0021697C"/>
    <w:rsid w:val="0022151B"/>
    <w:rsid w:val="002264D7"/>
    <w:rsid w:val="00234DC5"/>
    <w:rsid w:val="002372D6"/>
    <w:rsid w:val="00242A8D"/>
    <w:rsid w:val="00251E5E"/>
    <w:rsid w:val="00252806"/>
    <w:rsid w:val="002532BC"/>
    <w:rsid w:val="00260F8A"/>
    <w:rsid w:val="00263DFA"/>
    <w:rsid w:val="00273B6B"/>
    <w:rsid w:val="00280B7F"/>
    <w:rsid w:val="002953D2"/>
    <w:rsid w:val="002A49B3"/>
    <w:rsid w:val="002B15BC"/>
    <w:rsid w:val="002C26F1"/>
    <w:rsid w:val="002C3132"/>
    <w:rsid w:val="002C459B"/>
    <w:rsid w:val="002D0144"/>
    <w:rsid w:val="002D62FF"/>
    <w:rsid w:val="002E70DE"/>
    <w:rsid w:val="002F1148"/>
    <w:rsid w:val="002F721A"/>
    <w:rsid w:val="002F73B5"/>
    <w:rsid w:val="00306C1B"/>
    <w:rsid w:val="00307692"/>
    <w:rsid w:val="00315274"/>
    <w:rsid w:val="003175F8"/>
    <w:rsid w:val="00321801"/>
    <w:rsid w:val="00323E14"/>
    <w:rsid w:val="00331465"/>
    <w:rsid w:val="00332FAE"/>
    <w:rsid w:val="003378FE"/>
    <w:rsid w:val="00351A0D"/>
    <w:rsid w:val="00354EA3"/>
    <w:rsid w:val="003572EA"/>
    <w:rsid w:val="0036330B"/>
    <w:rsid w:val="00364FA0"/>
    <w:rsid w:val="00367C85"/>
    <w:rsid w:val="003707F0"/>
    <w:rsid w:val="003721FA"/>
    <w:rsid w:val="00372DD3"/>
    <w:rsid w:val="00375EF4"/>
    <w:rsid w:val="00376E9D"/>
    <w:rsid w:val="00377309"/>
    <w:rsid w:val="003828C2"/>
    <w:rsid w:val="00383C16"/>
    <w:rsid w:val="00385ABD"/>
    <w:rsid w:val="003964E7"/>
    <w:rsid w:val="003B0DF3"/>
    <w:rsid w:val="003B5737"/>
    <w:rsid w:val="003B5DED"/>
    <w:rsid w:val="003C3FCD"/>
    <w:rsid w:val="003C45A3"/>
    <w:rsid w:val="003D06E9"/>
    <w:rsid w:val="003D6028"/>
    <w:rsid w:val="003D7146"/>
    <w:rsid w:val="003E2B41"/>
    <w:rsid w:val="003E7B60"/>
    <w:rsid w:val="003F0241"/>
    <w:rsid w:val="00400A3F"/>
    <w:rsid w:val="00400A9E"/>
    <w:rsid w:val="004045B5"/>
    <w:rsid w:val="00405E58"/>
    <w:rsid w:val="004076B4"/>
    <w:rsid w:val="004078E3"/>
    <w:rsid w:val="004103E6"/>
    <w:rsid w:val="00422437"/>
    <w:rsid w:val="00427B67"/>
    <w:rsid w:val="00432182"/>
    <w:rsid w:val="00432CF3"/>
    <w:rsid w:val="00446064"/>
    <w:rsid w:val="00446441"/>
    <w:rsid w:val="00446AFC"/>
    <w:rsid w:val="00446B8E"/>
    <w:rsid w:val="00447E72"/>
    <w:rsid w:val="004511DF"/>
    <w:rsid w:val="00453FC0"/>
    <w:rsid w:val="004553E3"/>
    <w:rsid w:val="00460366"/>
    <w:rsid w:val="0046546E"/>
    <w:rsid w:val="00466422"/>
    <w:rsid w:val="00472965"/>
    <w:rsid w:val="0047317D"/>
    <w:rsid w:val="00482E9B"/>
    <w:rsid w:val="00493536"/>
    <w:rsid w:val="00494610"/>
    <w:rsid w:val="004965A4"/>
    <w:rsid w:val="004A029B"/>
    <w:rsid w:val="004A6B5A"/>
    <w:rsid w:val="004A6F25"/>
    <w:rsid w:val="004A74D1"/>
    <w:rsid w:val="004C1E70"/>
    <w:rsid w:val="004D1DCA"/>
    <w:rsid w:val="004D3C69"/>
    <w:rsid w:val="004D46C2"/>
    <w:rsid w:val="004D5B23"/>
    <w:rsid w:val="004E2590"/>
    <w:rsid w:val="004E3EE6"/>
    <w:rsid w:val="004E427D"/>
    <w:rsid w:val="004E6249"/>
    <w:rsid w:val="004E7E2D"/>
    <w:rsid w:val="004F2DFD"/>
    <w:rsid w:val="004F2FDE"/>
    <w:rsid w:val="004F4ED1"/>
    <w:rsid w:val="004F5BE7"/>
    <w:rsid w:val="004F62D5"/>
    <w:rsid w:val="0050133B"/>
    <w:rsid w:val="005053CD"/>
    <w:rsid w:val="0051179F"/>
    <w:rsid w:val="00522891"/>
    <w:rsid w:val="00525A8F"/>
    <w:rsid w:val="00527794"/>
    <w:rsid w:val="00530866"/>
    <w:rsid w:val="00536EE8"/>
    <w:rsid w:val="00537BAF"/>
    <w:rsid w:val="005418D8"/>
    <w:rsid w:val="00545652"/>
    <w:rsid w:val="005523FF"/>
    <w:rsid w:val="00552B6A"/>
    <w:rsid w:val="00560095"/>
    <w:rsid w:val="005603AF"/>
    <w:rsid w:val="00560D7E"/>
    <w:rsid w:val="005616C7"/>
    <w:rsid w:val="00566531"/>
    <w:rsid w:val="00566FA1"/>
    <w:rsid w:val="00567A9B"/>
    <w:rsid w:val="00570A2F"/>
    <w:rsid w:val="0057146C"/>
    <w:rsid w:val="00575C22"/>
    <w:rsid w:val="00580D5B"/>
    <w:rsid w:val="00583A8F"/>
    <w:rsid w:val="005910B8"/>
    <w:rsid w:val="00594BC2"/>
    <w:rsid w:val="005A3F6C"/>
    <w:rsid w:val="005A528B"/>
    <w:rsid w:val="005A6898"/>
    <w:rsid w:val="005B19B5"/>
    <w:rsid w:val="005C302B"/>
    <w:rsid w:val="005C4193"/>
    <w:rsid w:val="005C618C"/>
    <w:rsid w:val="005E6C2A"/>
    <w:rsid w:val="005E7440"/>
    <w:rsid w:val="005F4CDC"/>
    <w:rsid w:val="005F67BE"/>
    <w:rsid w:val="005F6A5F"/>
    <w:rsid w:val="005F7BC8"/>
    <w:rsid w:val="00606E22"/>
    <w:rsid w:val="006100F1"/>
    <w:rsid w:val="0061061F"/>
    <w:rsid w:val="00614EE5"/>
    <w:rsid w:val="006222C3"/>
    <w:rsid w:val="00627A7D"/>
    <w:rsid w:val="0063104D"/>
    <w:rsid w:val="00635BDE"/>
    <w:rsid w:val="00636207"/>
    <w:rsid w:val="00652ECF"/>
    <w:rsid w:val="0065772D"/>
    <w:rsid w:val="00657FAC"/>
    <w:rsid w:val="00661D0B"/>
    <w:rsid w:val="00665392"/>
    <w:rsid w:val="0068477B"/>
    <w:rsid w:val="006853DF"/>
    <w:rsid w:val="00692AAB"/>
    <w:rsid w:val="00695013"/>
    <w:rsid w:val="0069678B"/>
    <w:rsid w:val="006B49EE"/>
    <w:rsid w:val="006B5CC9"/>
    <w:rsid w:val="006B7200"/>
    <w:rsid w:val="006C1586"/>
    <w:rsid w:val="006D0057"/>
    <w:rsid w:val="006D0839"/>
    <w:rsid w:val="006D107D"/>
    <w:rsid w:val="006E36D0"/>
    <w:rsid w:val="006E3EA6"/>
    <w:rsid w:val="006E6187"/>
    <w:rsid w:val="006E6D8A"/>
    <w:rsid w:val="006E7DFA"/>
    <w:rsid w:val="006F3FA4"/>
    <w:rsid w:val="00706E06"/>
    <w:rsid w:val="00711C66"/>
    <w:rsid w:val="00712F15"/>
    <w:rsid w:val="007176AD"/>
    <w:rsid w:val="00727A8A"/>
    <w:rsid w:val="00741BAC"/>
    <w:rsid w:val="007457E3"/>
    <w:rsid w:val="00753BDA"/>
    <w:rsid w:val="007644DB"/>
    <w:rsid w:val="00766B79"/>
    <w:rsid w:val="00786FBD"/>
    <w:rsid w:val="00790305"/>
    <w:rsid w:val="00792ECA"/>
    <w:rsid w:val="00793B43"/>
    <w:rsid w:val="007A487D"/>
    <w:rsid w:val="007B4602"/>
    <w:rsid w:val="007C277B"/>
    <w:rsid w:val="007C4894"/>
    <w:rsid w:val="007D1D7C"/>
    <w:rsid w:val="007D6946"/>
    <w:rsid w:val="007D7652"/>
    <w:rsid w:val="007E1754"/>
    <w:rsid w:val="007E2AFD"/>
    <w:rsid w:val="007F227D"/>
    <w:rsid w:val="00802659"/>
    <w:rsid w:val="00811A89"/>
    <w:rsid w:val="008142B3"/>
    <w:rsid w:val="00820D89"/>
    <w:rsid w:val="00821E76"/>
    <w:rsid w:val="008328B9"/>
    <w:rsid w:val="0083482B"/>
    <w:rsid w:val="008375DF"/>
    <w:rsid w:val="008400F2"/>
    <w:rsid w:val="00842063"/>
    <w:rsid w:val="00842D71"/>
    <w:rsid w:val="00842F03"/>
    <w:rsid w:val="0084361D"/>
    <w:rsid w:val="00843B82"/>
    <w:rsid w:val="00860ABB"/>
    <w:rsid w:val="008643E3"/>
    <w:rsid w:val="00875775"/>
    <w:rsid w:val="00877E22"/>
    <w:rsid w:val="008A4094"/>
    <w:rsid w:val="008B415C"/>
    <w:rsid w:val="008C1197"/>
    <w:rsid w:val="008C1862"/>
    <w:rsid w:val="008C362F"/>
    <w:rsid w:val="008C36BE"/>
    <w:rsid w:val="008D26F2"/>
    <w:rsid w:val="008D398B"/>
    <w:rsid w:val="008D7C54"/>
    <w:rsid w:val="008F47BC"/>
    <w:rsid w:val="008F594E"/>
    <w:rsid w:val="009047F7"/>
    <w:rsid w:val="00912712"/>
    <w:rsid w:val="00913E18"/>
    <w:rsid w:val="009301E4"/>
    <w:rsid w:val="00937DE4"/>
    <w:rsid w:val="00950E3E"/>
    <w:rsid w:val="00957E6D"/>
    <w:rsid w:val="009611FD"/>
    <w:rsid w:val="0096563B"/>
    <w:rsid w:val="0097051F"/>
    <w:rsid w:val="00971534"/>
    <w:rsid w:val="0097332C"/>
    <w:rsid w:val="00973BEB"/>
    <w:rsid w:val="00976445"/>
    <w:rsid w:val="00995776"/>
    <w:rsid w:val="00996D6D"/>
    <w:rsid w:val="009A1B27"/>
    <w:rsid w:val="009A2DE0"/>
    <w:rsid w:val="009A77CA"/>
    <w:rsid w:val="009B24BE"/>
    <w:rsid w:val="009D1929"/>
    <w:rsid w:val="009E0694"/>
    <w:rsid w:val="009E23F4"/>
    <w:rsid w:val="009F4D02"/>
    <w:rsid w:val="00A011D3"/>
    <w:rsid w:val="00A03BEC"/>
    <w:rsid w:val="00A045E6"/>
    <w:rsid w:val="00A05D94"/>
    <w:rsid w:val="00A05EF2"/>
    <w:rsid w:val="00A1151A"/>
    <w:rsid w:val="00A11CF5"/>
    <w:rsid w:val="00A15174"/>
    <w:rsid w:val="00A3333A"/>
    <w:rsid w:val="00A40431"/>
    <w:rsid w:val="00A5565F"/>
    <w:rsid w:val="00A5653B"/>
    <w:rsid w:val="00A60785"/>
    <w:rsid w:val="00A612A6"/>
    <w:rsid w:val="00A8132B"/>
    <w:rsid w:val="00A84373"/>
    <w:rsid w:val="00A870C5"/>
    <w:rsid w:val="00AC700D"/>
    <w:rsid w:val="00AD2E96"/>
    <w:rsid w:val="00AD7462"/>
    <w:rsid w:val="00AD7FBE"/>
    <w:rsid w:val="00AE2B47"/>
    <w:rsid w:val="00B07C38"/>
    <w:rsid w:val="00B30FF0"/>
    <w:rsid w:val="00B37BF6"/>
    <w:rsid w:val="00B44BFD"/>
    <w:rsid w:val="00B55445"/>
    <w:rsid w:val="00B5569B"/>
    <w:rsid w:val="00B63AC5"/>
    <w:rsid w:val="00B64145"/>
    <w:rsid w:val="00B70DEE"/>
    <w:rsid w:val="00B77ECF"/>
    <w:rsid w:val="00BA298E"/>
    <w:rsid w:val="00BA7C97"/>
    <w:rsid w:val="00BB0274"/>
    <w:rsid w:val="00BB57AB"/>
    <w:rsid w:val="00BB69FA"/>
    <w:rsid w:val="00BC465D"/>
    <w:rsid w:val="00BD06D2"/>
    <w:rsid w:val="00BD4900"/>
    <w:rsid w:val="00BE1A51"/>
    <w:rsid w:val="00BE2038"/>
    <w:rsid w:val="00BE5F10"/>
    <w:rsid w:val="00BF1158"/>
    <w:rsid w:val="00BF5162"/>
    <w:rsid w:val="00BF66A7"/>
    <w:rsid w:val="00BF760D"/>
    <w:rsid w:val="00C0194A"/>
    <w:rsid w:val="00C0534C"/>
    <w:rsid w:val="00C075F4"/>
    <w:rsid w:val="00C077FE"/>
    <w:rsid w:val="00C173AC"/>
    <w:rsid w:val="00C2116F"/>
    <w:rsid w:val="00C21938"/>
    <w:rsid w:val="00C22BEE"/>
    <w:rsid w:val="00C23D1D"/>
    <w:rsid w:val="00C24E12"/>
    <w:rsid w:val="00C265E1"/>
    <w:rsid w:val="00C279F3"/>
    <w:rsid w:val="00C3344A"/>
    <w:rsid w:val="00C41F8C"/>
    <w:rsid w:val="00C45D68"/>
    <w:rsid w:val="00C46D4E"/>
    <w:rsid w:val="00C46E7F"/>
    <w:rsid w:val="00C55B08"/>
    <w:rsid w:val="00C5653C"/>
    <w:rsid w:val="00C635F0"/>
    <w:rsid w:val="00C64B39"/>
    <w:rsid w:val="00C67D0E"/>
    <w:rsid w:val="00C86638"/>
    <w:rsid w:val="00C87269"/>
    <w:rsid w:val="00C927FF"/>
    <w:rsid w:val="00C93D9B"/>
    <w:rsid w:val="00CA02D7"/>
    <w:rsid w:val="00CA6A97"/>
    <w:rsid w:val="00CB36F8"/>
    <w:rsid w:val="00CB5D33"/>
    <w:rsid w:val="00CB5F48"/>
    <w:rsid w:val="00CB7041"/>
    <w:rsid w:val="00CD2E80"/>
    <w:rsid w:val="00CD5251"/>
    <w:rsid w:val="00CD5E3E"/>
    <w:rsid w:val="00CE146E"/>
    <w:rsid w:val="00CE268B"/>
    <w:rsid w:val="00CF309C"/>
    <w:rsid w:val="00D01FAF"/>
    <w:rsid w:val="00D16C19"/>
    <w:rsid w:val="00D41F26"/>
    <w:rsid w:val="00D4770C"/>
    <w:rsid w:val="00D51647"/>
    <w:rsid w:val="00D545CB"/>
    <w:rsid w:val="00D63513"/>
    <w:rsid w:val="00D67C0F"/>
    <w:rsid w:val="00D742A6"/>
    <w:rsid w:val="00D7551F"/>
    <w:rsid w:val="00D774B3"/>
    <w:rsid w:val="00D81819"/>
    <w:rsid w:val="00D81ECD"/>
    <w:rsid w:val="00D861A1"/>
    <w:rsid w:val="00D933AE"/>
    <w:rsid w:val="00DA6431"/>
    <w:rsid w:val="00DB4C3E"/>
    <w:rsid w:val="00DB6480"/>
    <w:rsid w:val="00DD37A2"/>
    <w:rsid w:val="00DD6BA8"/>
    <w:rsid w:val="00DE0628"/>
    <w:rsid w:val="00DF322D"/>
    <w:rsid w:val="00DF6F85"/>
    <w:rsid w:val="00E00038"/>
    <w:rsid w:val="00E02D0E"/>
    <w:rsid w:val="00E07B7C"/>
    <w:rsid w:val="00E20DF4"/>
    <w:rsid w:val="00E221B1"/>
    <w:rsid w:val="00E243A5"/>
    <w:rsid w:val="00E27972"/>
    <w:rsid w:val="00E36414"/>
    <w:rsid w:val="00E4050A"/>
    <w:rsid w:val="00E42504"/>
    <w:rsid w:val="00E43BCC"/>
    <w:rsid w:val="00E47C8F"/>
    <w:rsid w:val="00E541AD"/>
    <w:rsid w:val="00E6185D"/>
    <w:rsid w:val="00E63BB1"/>
    <w:rsid w:val="00E64F20"/>
    <w:rsid w:val="00E71911"/>
    <w:rsid w:val="00E7778A"/>
    <w:rsid w:val="00E81E27"/>
    <w:rsid w:val="00E90BB8"/>
    <w:rsid w:val="00E91CFE"/>
    <w:rsid w:val="00E92CC1"/>
    <w:rsid w:val="00E95F12"/>
    <w:rsid w:val="00EA01C5"/>
    <w:rsid w:val="00EA0559"/>
    <w:rsid w:val="00EA0A23"/>
    <w:rsid w:val="00EA0D75"/>
    <w:rsid w:val="00EA3992"/>
    <w:rsid w:val="00EA4056"/>
    <w:rsid w:val="00EA4CF2"/>
    <w:rsid w:val="00EA4EE6"/>
    <w:rsid w:val="00EB145A"/>
    <w:rsid w:val="00EB6CC1"/>
    <w:rsid w:val="00EB7069"/>
    <w:rsid w:val="00EC6BBB"/>
    <w:rsid w:val="00ED6C8C"/>
    <w:rsid w:val="00EF3C3C"/>
    <w:rsid w:val="00EF7FB0"/>
    <w:rsid w:val="00F0153A"/>
    <w:rsid w:val="00F03B59"/>
    <w:rsid w:val="00F04CF1"/>
    <w:rsid w:val="00F1333B"/>
    <w:rsid w:val="00F17491"/>
    <w:rsid w:val="00F327F6"/>
    <w:rsid w:val="00F42E76"/>
    <w:rsid w:val="00F47F52"/>
    <w:rsid w:val="00F55E04"/>
    <w:rsid w:val="00F567B2"/>
    <w:rsid w:val="00F56CEB"/>
    <w:rsid w:val="00F65206"/>
    <w:rsid w:val="00F657FC"/>
    <w:rsid w:val="00F67583"/>
    <w:rsid w:val="00F7011C"/>
    <w:rsid w:val="00F71211"/>
    <w:rsid w:val="00F74A3D"/>
    <w:rsid w:val="00F755D3"/>
    <w:rsid w:val="00F7622C"/>
    <w:rsid w:val="00F81D7D"/>
    <w:rsid w:val="00FA0EE5"/>
    <w:rsid w:val="00FA14EA"/>
    <w:rsid w:val="00FA5FC9"/>
    <w:rsid w:val="00FB13D8"/>
    <w:rsid w:val="00FC07AE"/>
    <w:rsid w:val="00FD1043"/>
    <w:rsid w:val="00FE1E43"/>
    <w:rsid w:val="00FE23BB"/>
    <w:rsid w:val="00FE3B30"/>
    <w:rsid w:val="00FE4601"/>
    <w:rsid w:val="00FF4F32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2F19B-BB4A-4E4B-A3D5-6C621775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3FCD"/>
    <w:pPr>
      <w:keepNext/>
      <w:spacing w:before="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57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72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7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72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1FA"/>
  </w:style>
  <w:style w:type="paragraph" w:styleId="a5">
    <w:name w:val="Balloon Text"/>
    <w:basedOn w:val="a"/>
    <w:link w:val="a6"/>
    <w:uiPriority w:val="99"/>
    <w:semiHidden/>
    <w:unhideWhenUsed/>
    <w:rsid w:val="0037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1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C3F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3C3FCD"/>
    <w:pPr>
      <w:spacing w:after="0" w:line="240" w:lineRule="auto"/>
      <w:ind w:left="42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C3F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6431"/>
  </w:style>
  <w:style w:type="character" w:styleId="ab">
    <w:name w:val="annotation reference"/>
    <w:basedOn w:val="a0"/>
    <w:uiPriority w:val="99"/>
    <w:semiHidden/>
    <w:unhideWhenUsed/>
    <w:rsid w:val="000D0F7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0F7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D0F7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0F7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D0F72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8D26F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D26F2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D26F2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8D26F2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D26F2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D26F2"/>
    <w:rPr>
      <w:vertAlign w:val="superscript"/>
    </w:rPr>
  </w:style>
  <w:style w:type="paragraph" w:styleId="af6">
    <w:name w:val="List Paragraph"/>
    <w:basedOn w:val="a"/>
    <w:uiPriority w:val="34"/>
    <w:qFormat/>
    <w:rsid w:val="00821E7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9501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11AF496DF019C430E7EF5403F89418FF0A1D345EAF1A2B9E856616429025B41586CDFDEDA7E56B4F341E09FB27B3D9F7C958BBB287C69569052ASF35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E511AF496DF019C430E7F1591594C314FF044A3159A2117ECADA3D4B15992FE352C994BFA9AAE4694A3F4A50B426EF9EA2DA5BB2B285CF89S63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11AF496DF019C430E7F1591594C314FF094A3A59A9117ECADA3D4B15992FE352C994BAAEACED601B655A54FD70E283A2CD45B9AC85SC3EL" TargetMode="External"/><Relationship Id="rId14" Type="http://schemas.openxmlformats.org/officeDocument/2006/relationships/hyperlink" Target="consultantplus://offline/ref=64A7BA6C636538626872C535F9C56EE338138856514FC676E2DF5C34A8979EEACFB7553FE9B76A8E371FB476C23E04865197EA1781E4E201D56A5F60F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7901B-C401-4B7A-A613-41919730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Хохлов Николай Анатольевич</cp:lastModifiedBy>
  <cp:revision>2</cp:revision>
  <cp:lastPrinted>2022-08-02T11:17:00Z</cp:lastPrinted>
  <dcterms:created xsi:type="dcterms:W3CDTF">2022-08-10T04:13:00Z</dcterms:created>
  <dcterms:modified xsi:type="dcterms:W3CDTF">2022-08-10T04:13:00Z</dcterms:modified>
</cp:coreProperties>
</file>