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start="0" w:end="0"/>
        <w:jc w:val="end"/>
        <w:rPr/>
      </w:pPr>
      <w:r>
        <w:rPr/>
      </w:r>
    </w:p>
    <w:p>
      <w:pPr>
        <w:pStyle w:val="Normal"/>
        <w:ind w:hanging="0" w:start="0" w:end="0"/>
        <w:jc w:val="end"/>
        <w:rPr/>
      </w:pPr>
      <w:r>
        <w:rPr>
          <w:color w:val="000000"/>
          <w:sz w:val="28"/>
          <w:szCs w:val="28"/>
        </w:rPr>
        <w:t>«УТВЕРЖДАЮ»</w:t>
      </w:r>
    </w:p>
    <w:p>
      <w:pPr>
        <w:pStyle w:val="Normal"/>
        <w:ind w:hanging="0" w:start="0" w:end="0"/>
        <w:jc w:val="end"/>
        <w:rPr/>
      </w:pPr>
      <w:r>
        <w:rPr>
          <w:color w:val="000000"/>
          <w:sz w:val="28"/>
          <w:szCs w:val="28"/>
        </w:rPr>
        <w:t>И.о. руководителя</w:t>
      </w:r>
    </w:p>
    <w:p>
      <w:pPr>
        <w:pStyle w:val="Normal"/>
        <w:ind w:hanging="0" w:start="0" w:end="0"/>
        <w:jc w:val="end"/>
        <w:rPr/>
      </w:pPr>
      <w:r>
        <w:rPr>
          <w:color w:val="000000"/>
          <w:sz w:val="28"/>
          <w:szCs w:val="28"/>
        </w:rPr>
        <w:t xml:space="preserve">Департамента природных ресурсов, </w:t>
      </w:r>
    </w:p>
    <w:p>
      <w:pPr>
        <w:pStyle w:val="Normal"/>
        <w:ind w:hanging="0" w:start="0" w:end="0"/>
        <w:jc w:val="end"/>
        <w:rPr/>
      </w:pPr>
      <w:r>
        <w:rPr>
          <w:color w:val="000000"/>
          <w:sz w:val="28"/>
          <w:szCs w:val="28"/>
        </w:rPr>
        <w:t>экологии и агропромышленного комплекса</w:t>
      </w:r>
    </w:p>
    <w:p>
      <w:pPr>
        <w:pStyle w:val="Normal"/>
        <w:ind w:hanging="0" w:start="0" w:end="0"/>
        <w:jc w:val="end"/>
        <w:rPr/>
      </w:pPr>
      <w:r>
        <w:rPr>
          <w:color w:val="000000"/>
          <w:sz w:val="28"/>
          <w:szCs w:val="28"/>
        </w:rPr>
        <w:t xml:space="preserve">Ненецкого автономного округа </w:t>
      </w:r>
    </w:p>
    <w:p>
      <w:pPr>
        <w:pStyle w:val="Normal"/>
        <w:ind w:hanging="0" w:start="0" w:end="0"/>
        <w:jc w:val="end"/>
        <w:rPr>
          <w:color w:val="000000"/>
          <w:sz w:val="28"/>
          <w:szCs w:val="28"/>
        </w:rPr>
      </w:pPr>
      <w:r>
        <w:rPr>
          <w:color w:val="000000"/>
          <w:sz w:val="28"/>
          <w:szCs w:val="28"/>
        </w:rPr>
        <w:t>С.В. Чибисов</w:t>
      </w:r>
    </w:p>
    <w:p>
      <w:pPr>
        <w:pStyle w:val="Normal"/>
        <w:ind w:hanging="0" w:start="0" w:end="0"/>
        <w:jc w:val="end"/>
        <w:rPr/>
      </w:pPr>
      <w:r>
        <w:rPr>
          <w:color w:val="000000"/>
          <w:sz w:val="28"/>
          <w:szCs w:val="28"/>
        </w:rPr>
        <w:t>_______________</w:t>
      </w:r>
    </w:p>
    <w:p>
      <w:pPr>
        <w:pStyle w:val="Normal"/>
        <w:ind w:hanging="0" w:start="0" w:end="0"/>
        <w:jc w:val="end"/>
        <w:rPr/>
      </w:pPr>
      <w:r>
        <w:rPr>
          <w:color w:val="000000"/>
          <w:sz w:val="28"/>
          <w:szCs w:val="28"/>
        </w:rPr>
        <w:t>«__» __ 2026 г.</w:t>
      </w:r>
    </w:p>
    <w:p>
      <w:pPr>
        <w:pStyle w:val="Heading1"/>
        <w:ind w:hanging="0" w:start="0" w:end="0"/>
        <w:jc w:val="both"/>
        <w:rPr/>
      </w:pPr>
      <w:r>
        <w:rPr/>
      </w:r>
    </w:p>
    <w:p>
      <w:pPr>
        <w:pStyle w:val="Heading1"/>
        <w:ind w:hanging="0" w:start="0" w:end="0"/>
        <w:rPr/>
      </w:pPr>
      <w:r>
        <w:rPr/>
      </w:r>
    </w:p>
    <w:p>
      <w:pPr>
        <w:pStyle w:val="Heading1"/>
        <w:ind w:hanging="0" w:start="0" w:end="0"/>
        <w:rPr/>
      </w:pPr>
      <w:r>
        <w:rPr/>
      </w:r>
    </w:p>
    <w:p>
      <w:pPr>
        <w:pStyle w:val="Heading1"/>
        <w:ind w:hanging="0" w:start="0" w:end="0"/>
        <w:rPr/>
      </w:pPr>
      <w:r>
        <w:rPr/>
      </w:r>
    </w:p>
    <w:p>
      <w:pPr>
        <w:pStyle w:val="Heading1"/>
        <w:ind w:hanging="0" w:start="0" w:end="0"/>
        <w:rPr/>
      </w:pPr>
      <w:r>
        <w:rPr/>
      </w:r>
    </w:p>
    <w:p>
      <w:pPr>
        <w:pStyle w:val="Heading1"/>
        <w:ind w:hanging="0" w:start="0" w:end="0"/>
        <w:rPr/>
      </w:pPr>
      <w:r>
        <w:rPr/>
      </w:r>
    </w:p>
    <w:p>
      <w:pPr>
        <w:pStyle w:val="Heading1"/>
        <w:ind w:hanging="0" w:start="0" w:end="0"/>
        <w:rPr>
          <w:b/>
          <w:bCs/>
        </w:rPr>
      </w:pPr>
      <w:r>
        <w:rPr>
          <w:b/>
          <w:bCs/>
        </w:rPr>
      </w:r>
    </w:p>
    <w:p>
      <w:pPr>
        <w:pStyle w:val="Heading1"/>
        <w:ind w:hanging="0" w:start="0" w:end="0"/>
        <w:rPr>
          <w:b/>
          <w:bCs/>
        </w:rPr>
      </w:pPr>
      <w:r>
        <w:rPr>
          <w:b/>
          <w:bCs/>
        </w:rPr>
      </w:r>
    </w:p>
    <w:p>
      <w:pPr>
        <w:pStyle w:val="Heading1"/>
        <w:ind w:hanging="0" w:start="0" w:end="0"/>
        <w:rPr>
          <w:b/>
          <w:bCs/>
        </w:rPr>
      </w:pPr>
      <w:r>
        <w:rPr>
          <w:b/>
          <w:bCs/>
        </w:rPr>
      </w:r>
    </w:p>
    <w:p>
      <w:pPr>
        <w:pStyle w:val="Normal"/>
        <w:ind w:hanging="0" w:start="0" w:end="0"/>
        <w:jc w:val="center"/>
        <w:rPr/>
      </w:pPr>
      <w:r>
        <w:rPr>
          <w:b/>
          <w:sz w:val="32"/>
          <w:szCs w:val="32"/>
        </w:rPr>
        <w:t>Материалы</w:t>
      </w:r>
      <w:r>
        <w:rPr>
          <w:sz w:val="32"/>
          <w:szCs w:val="32"/>
        </w:rPr>
        <w:t xml:space="preserve">, </w:t>
      </w:r>
    </w:p>
    <w:p>
      <w:pPr>
        <w:pStyle w:val="Normal"/>
        <w:ind w:hanging="0" w:start="0" w:end="0"/>
        <w:jc w:val="center"/>
        <w:rPr/>
      </w:pPr>
      <w:r>
        <w:rPr>
          <w:b/>
          <w:sz w:val="32"/>
          <w:szCs w:val="32"/>
        </w:rPr>
        <w:t xml:space="preserve"> </w:t>
      </w:r>
      <w:r>
        <w:rPr>
          <w:b/>
          <w:sz w:val="32"/>
          <w:szCs w:val="32"/>
        </w:rPr>
        <w:t>обосновывающие лимит добычи охотничьих ресурсов</w:t>
        <w:br/>
        <w:t xml:space="preserve">(бурый медведь) </w:t>
      </w:r>
    </w:p>
    <w:p>
      <w:pPr>
        <w:pStyle w:val="Normal"/>
        <w:ind w:hanging="0" w:start="0" w:end="0"/>
        <w:jc w:val="center"/>
        <w:rPr/>
      </w:pPr>
      <w:r>
        <w:rPr>
          <w:b/>
          <w:sz w:val="32"/>
          <w:szCs w:val="32"/>
        </w:rPr>
        <w:t>на территории Ненецкого автономного округа</w:t>
      </w:r>
    </w:p>
    <w:p>
      <w:pPr>
        <w:pStyle w:val="Normal"/>
        <w:ind w:hanging="0" w:start="0" w:end="0"/>
        <w:jc w:val="center"/>
        <w:rPr/>
      </w:pPr>
      <w:r>
        <w:rPr>
          <w:b/>
          <w:sz w:val="32"/>
          <w:szCs w:val="32"/>
        </w:rPr>
        <w:t xml:space="preserve"> </w:t>
      </w:r>
      <w:r>
        <w:rPr>
          <w:b/>
          <w:sz w:val="32"/>
          <w:szCs w:val="32"/>
        </w:rPr>
        <w:t>в 202</w:t>
      </w:r>
      <w:r>
        <w:rPr>
          <w:b/>
          <w:sz w:val="32"/>
          <w:szCs w:val="32"/>
        </w:rPr>
        <w:t>6</w:t>
      </w:r>
      <w:r>
        <w:rPr>
          <w:b/>
          <w:sz w:val="32"/>
          <w:szCs w:val="32"/>
        </w:rPr>
        <w:t xml:space="preserve"> – 202</w:t>
      </w:r>
      <w:r>
        <w:rPr>
          <w:b/>
          <w:sz w:val="32"/>
          <w:szCs w:val="32"/>
        </w:rPr>
        <w:t>7</w:t>
      </w:r>
      <w:r>
        <w:rPr>
          <w:b/>
          <w:sz w:val="32"/>
          <w:szCs w:val="32"/>
        </w:rPr>
        <w:t xml:space="preserve"> г. г.</w:t>
      </w:r>
    </w:p>
    <w:p>
      <w:pPr>
        <w:pStyle w:val="Normal"/>
        <w:ind w:hanging="0" w:start="0" w:end="0"/>
        <w:jc w:val="center"/>
        <w:rPr>
          <w:b/>
          <w:sz w:val="32"/>
          <w:szCs w:val="32"/>
        </w:rPr>
      </w:pPr>
      <w:r>
        <w:rPr>
          <w:b/>
          <w:sz w:val="32"/>
          <w:szCs w:val="32"/>
        </w:rPr>
      </w:r>
    </w:p>
    <w:p>
      <w:pPr>
        <w:pStyle w:val="Normal"/>
        <w:ind w:hanging="0" w:start="0" w:end="0"/>
        <w:rPr>
          <w:b/>
          <w:bCs/>
          <w:sz w:val="28"/>
          <w:szCs w:val="28"/>
        </w:rPr>
      </w:pPr>
      <w:r>
        <w:rPr>
          <w:b/>
          <w:bCs/>
          <w:sz w:val="28"/>
          <w:szCs w:val="28"/>
        </w:rPr>
      </w:r>
    </w:p>
    <w:p>
      <w:pPr>
        <w:pStyle w:val="Normal"/>
        <w:ind w:hanging="0" w:start="0" w:end="0"/>
        <w:rPr>
          <w:b/>
          <w:bCs/>
          <w:sz w:val="28"/>
          <w:szCs w:val="28"/>
        </w:rPr>
      </w:pPr>
      <w:r>
        <w:rPr>
          <w:b/>
          <w:bCs/>
          <w:sz w:val="28"/>
          <w:szCs w:val="28"/>
        </w:rPr>
      </w:r>
    </w:p>
    <w:p>
      <w:pPr>
        <w:pStyle w:val="Normal"/>
        <w:ind w:hanging="0" w:start="0" w:end="0"/>
        <w:rPr>
          <w:b/>
          <w:bCs/>
          <w:sz w:val="28"/>
          <w:szCs w:val="28"/>
        </w:rPr>
      </w:pPr>
      <w:r>
        <w:rPr>
          <w:b/>
          <w:bCs/>
          <w:sz w:val="28"/>
          <w:szCs w:val="28"/>
        </w:rPr>
      </w:r>
    </w:p>
    <w:p>
      <w:pPr>
        <w:pStyle w:val="Normal"/>
        <w:ind w:hanging="0" w:start="0" w:end="0"/>
        <w:rPr>
          <w:b/>
          <w:bCs/>
          <w:sz w:val="28"/>
          <w:szCs w:val="28"/>
        </w:rPr>
      </w:pPr>
      <w:r>
        <w:rPr>
          <w:b/>
          <w:bCs/>
          <w:sz w:val="28"/>
          <w:szCs w:val="28"/>
        </w:rPr>
      </w:r>
    </w:p>
    <w:p>
      <w:pPr>
        <w:pStyle w:val="Normal"/>
        <w:ind w:hanging="0" w:start="0" w:end="0"/>
        <w:rPr>
          <w:b/>
          <w:bCs/>
          <w:sz w:val="28"/>
          <w:szCs w:val="28"/>
        </w:rPr>
      </w:pPr>
      <w:r>
        <w:rPr>
          <w:b/>
          <w:bCs/>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rPr>
          <w:sz w:val="28"/>
          <w:szCs w:val="28"/>
        </w:rPr>
      </w:pPr>
      <w:r>
        <w:rPr>
          <w:sz w:val="28"/>
          <w:szCs w:val="28"/>
        </w:rPr>
      </w:r>
    </w:p>
    <w:p>
      <w:pPr>
        <w:pStyle w:val="Normal"/>
        <w:ind w:hanging="0" w:start="0" w:end="0"/>
        <w:jc w:val="center"/>
        <w:rPr/>
      </w:pPr>
      <w:r>
        <w:rPr>
          <w:sz w:val="28"/>
          <w:szCs w:val="28"/>
        </w:rPr>
        <w:t>г. Нарьян-Мар</w:t>
      </w:r>
    </w:p>
    <w:p>
      <w:pPr>
        <w:pStyle w:val="Normal"/>
        <w:ind w:hanging="0" w:start="0" w:end="0"/>
        <w:jc w:val="center"/>
        <w:rPr/>
      </w:pPr>
      <w:r>
        <w:rPr>
          <w:sz w:val="28"/>
          <w:szCs w:val="28"/>
        </w:rPr>
        <w:t>202</w:t>
      </w:r>
      <w:r>
        <w:rPr>
          <w:sz w:val="28"/>
          <w:szCs w:val="28"/>
        </w:rPr>
        <w:t>6</w:t>
      </w:r>
      <w:r>
        <w:rPr>
          <w:sz w:val="28"/>
          <w:szCs w:val="28"/>
        </w:rPr>
        <w:t xml:space="preserve"> г.</w:t>
      </w:r>
    </w:p>
    <w:p>
      <w:pPr>
        <w:pStyle w:val="Heading2"/>
        <w:ind w:firstLine="567" w:start="0" w:end="0"/>
        <w:jc w:val="center"/>
        <w:rPr/>
      </w:pPr>
      <w:r>
        <w:rPr/>
        <w:t>Содержание</w:t>
      </w:r>
    </w:p>
    <w:p>
      <w:pPr>
        <w:pStyle w:val="Normal"/>
        <w:ind w:hanging="0" w:start="0" w:end="0"/>
        <w:rPr/>
      </w:pPr>
      <w:r>
        <w:rPr/>
      </w:r>
    </w:p>
    <w:p>
      <w:pPr>
        <w:pStyle w:val="Heading2"/>
        <w:numPr>
          <w:ilvl w:val="0"/>
          <w:numId w:val="1"/>
        </w:numPr>
        <w:jc w:val="both"/>
        <w:rPr/>
      </w:pPr>
      <w:r>
        <w:rPr/>
        <w:t>Вводная часть…………………………………………….. 3</w:t>
      </w:r>
    </w:p>
    <w:p>
      <w:pPr>
        <w:pStyle w:val="Heading2"/>
        <w:numPr>
          <w:ilvl w:val="0"/>
          <w:numId w:val="1"/>
        </w:numPr>
        <w:jc w:val="both"/>
        <w:rPr/>
      </w:pPr>
      <w:r>
        <w:rPr/>
        <w:t>Основная часть…………………………………………… 3-8</w:t>
      </w:r>
    </w:p>
    <w:p>
      <w:pPr>
        <w:pStyle w:val="Heading2"/>
        <w:numPr>
          <w:ilvl w:val="0"/>
          <w:numId w:val="1"/>
        </w:numPr>
        <w:jc w:val="both"/>
        <w:rPr/>
      </w:pPr>
      <w:r>
        <w:rPr/>
        <w:t>Заключительная часть…………………………………… 9</w:t>
      </w:r>
    </w:p>
    <w:p>
      <w:pPr>
        <w:pStyle w:val="Heading2"/>
        <w:numPr>
          <w:ilvl w:val="0"/>
          <w:numId w:val="1"/>
        </w:numPr>
        <w:jc w:val="both"/>
        <w:rPr/>
      </w:pPr>
      <w:r>
        <w:rPr/>
        <w:t>Приложения 1-5.…………………………………………. 9-14</w:t>
      </w:r>
    </w:p>
    <w:p>
      <w:pPr>
        <w:pStyle w:val="Normal"/>
        <w:tabs>
          <w:tab w:val="clear" w:pos="720"/>
          <w:tab w:val="left" w:pos="9072" w:leader="none"/>
        </w:tabs>
        <w:ind w:hanging="0" w:start="567" w:end="0"/>
        <w:jc w:val="both"/>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b/>
          <w:bCs/>
          <w:sz w:val="28"/>
          <w:szCs w:val="28"/>
        </w:rPr>
      </w:pPr>
      <w:r>
        <w:rPr>
          <w:b/>
          <w:bCs/>
          <w:sz w:val="28"/>
          <w:szCs w:val="28"/>
        </w:rPr>
      </w:r>
    </w:p>
    <w:p>
      <w:pPr>
        <w:pStyle w:val="Normal"/>
        <w:ind w:hanging="0" w:start="0" w:end="0"/>
        <w:jc w:val="center"/>
        <w:rPr/>
      </w:pPr>
      <w:r>
        <w:rPr>
          <w:b/>
          <w:bCs/>
          <w:sz w:val="28"/>
          <w:szCs w:val="28"/>
        </w:rPr>
        <w:t>Вводная часть</w:t>
      </w:r>
    </w:p>
    <w:p>
      <w:pPr>
        <w:pStyle w:val="Normal"/>
        <w:ind w:hanging="0" w:start="0" w:end="0"/>
        <w:jc w:val="center"/>
        <w:rPr>
          <w:b/>
          <w:bCs/>
          <w:sz w:val="28"/>
          <w:szCs w:val="28"/>
        </w:rPr>
      </w:pPr>
      <w:r>
        <w:rPr>
          <w:b/>
          <w:bCs/>
          <w:sz w:val="28"/>
          <w:szCs w:val="28"/>
        </w:rPr>
      </w:r>
    </w:p>
    <w:p>
      <w:pPr>
        <w:pStyle w:val="Normal"/>
        <w:ind w:firstLine="540" w:start="0" w:end="0"/>
        <w:jc w:val="both"/>
        <w:rPr/>
      </w:pPr>
      <w:r>
        <w:rPr>
          <w:sz w:val="28"/>
          <w:szCs w:val="28"/>
        </w:rPr>
        <w:tab/>
        <w:t>В соответствии с Федеральными законами от 24.04.1995 № 52-ФЗ «О животном мире», от 23.11.1995 № 174-ФЗ «Об экологической экспертизе», от 24.07.2009 № 209-ФЗ «Об охоте и сохранении охотничьих ресурсов и о внесении изменений в отдельные законодательные акты Российской федерации», приказом Минприроды России от 27.11.2020 № 981 «Об утверждении Порядка подготовки, принятия документа об утверждении лимита добычи охотничьих ресурсов, внесения в него изменений и требований к его содержанию и составу» Департаментом природных ресурсов, экологии и агропромышленного комплекса Ненецкого автономного округа (далее – Департамент) подготовлены материалы, обосновывающие лимит добычи охотничьих ресурсов (бурый медведь) на территории Ненецкого автономного округа в 202</w:t>
      </w:r>
      <w:r>
        <w:rPr>
          <w:sz w:val="28"/>
          <w:szCs w:val="28"/>
        </w:rPr>
        <w:t>6</w:t>
      </w:r>
      <w:r>
        <w:rPr>
          <w:sz w:val="28"/>
          <w:szCs w:val="28"/>
        </w:rPr>
        <w:t>-202</w:t>
      </w:r>
      <w:r>
        <w:rPr>
          <w:sz w:val="28"/>
          <w:szCs w:val="28"/>
        </w:rPr>
        <w:t>7</w:t>
      </w:r>
      <w:r>
        <w:rPr>
          <w:sz w:val="28"/>
          <w:szCs w:val="28"/>
        </w:rPr>
        <w:t xml:space="preserve"> г. г. </w:t>
      </w:r>
    </w:p>
    <w:p>
      <w:pPr>
        <w:pStyle w:val="Normal"/>
        <w:ind w:firstLine="709" w:start="0" w:end="0"/>
        <w:jc w:val="both"/>
        <w:rPr/>
      </w:pPr>
      <w:r>
        <w:rPr>
          <w:sz w:val="28"/>
          <w:szCs w:val="28"/>
        </w:rPr>
        <w:t xml:space="preserve">Целью нормирования добычи охотничьих ресурсов и установления объёмов (лимитов) их изъятия является рациональное (неистощительное) использование охотничьих ресурсов, их охрана. </w:t>
      </w:r>
    </w:p>
    <w:p>
      <w:pPr>
        <w:pStyle w:val="Normal"/>
        <w:ind w:hanging="0" w:start="0" w:end="0"/>
        <w:jc w:val="both"/>
        <w:rPr/>
      </w:pPr>
      <w:r>
        <w:rPr>
          <w:sz w:val="28"/>
          <w:szCs w:val="28"/>
        </w:rPr>
        <w:tab/>
        <w:t>На основании законодательства Российской Федерации определяются нормы изъятия следующего лимитируемого вида охотничьих животных: бурый медведь.</w:t>
      </w:r>
    </w:p>
    <w:p>
      <w:pPr>
        <w:pStyle w:val="Normal"/>
        <w:ind w:hanging="0" w:start="0" w:end="0"/>
        <w:jc w:val="center"/>
        <w:rPr>
          <w:sz w:val="28"/>
          <w:szCs w:val="28"/>
        </w:rPr>
      </w:pPr>
      <w:r>
        <w:rPr>
          <w:sz w:val="28"/>
          <w:szCs w:val="28"/>
        </w:rPr>
      </w:r>
    </w:p>
    <w:p>
      <w:pPr>
        <w:pStyle w:val="Normal"/>
        <w:ind w:firstLine="540" w:start="0" w:end="0"/>
        <w:jc w:val="center"/>
        <w:rPr/>
      </w:pPr>
      <w:r>
        <w:rPr>
          <w:b/>
          <w:sz w:val="28"/>
          <w:szCs w:val="28"/>
        </w:rPr>
        <w:t>Основная часть</w:t>
      </w:r>
    </w:p>
    <w:p>
      <w:pPr>
        <w:pStyle w:val="Normal"/>
        <w:ind w:firstLine="540" w:start="0" w:end="0"/>
        <w:jc w:val="center"/>
        <w:rPr>
          <w:sz w:val="28"/>
          <w:szCs w:val="28"/>
        </w:rPr>
      </w:pPr>
      <w:r>
        <w:rPr>
          <w:sz w:val="28"/>
          <w:szCs w:val="28"/>
        </w:rPr>
      </w:r>
    </w:p>
    <w:p>
      <w:pPr>
        <w:pStyle w:val="Normal"/>
        <w:ind w:firstLine="540" w:start="0" w:end="0"/>
        <w:jc w:val="both"/>
        <w:rPr/>
      </w:pPr>
      <w:r>
        <w:rPr>
          <w:sz w:val="28"/>
          <w:szCs w:val="28"/>
        </w:rPr>
        <w:tab/>
        <w:t>Пояснительная записка к предложениям на добычу бурых медведей на территории Ненецкого автономного округа в 202</w:t>
      </w:r>
      <w:r>
        <w:rPr>
          <w:sz w:val="28"/>
          <w:szCs w:val="28"/>
        </w:rPr>
        <w:t>6</w:t>
      </w:r>
      <w:r>
        <w:rPr>
          <w:sz w:val="28"/>
          <w:szCs w:val="28"/>
        </w:rPr>
        <w:t>-202</w:t>
      </w:r>
      <w:r>
        <w:rPr>
          <w:sz w:val="28"/>
          <w:szCs w:val="28"/>
        </w:rPr>
        <w:t>7</w:t>
      </w:r>
      <w:r>
        <w:rPr>
          <w:sz w:val="28"/>
          <w:szCs w:val="28"/>
        </w:rPr>
        <w:t xml:space="preserve"> г.г.</w:t>
      </w:r>
    </w:p>
    <w:p>
      <w:pPr>
        <w:pStyle w:val="Normal"/>
        <w:ind w:firstLine="540" w:start="0" w:end="0"/>
        <w:jc w:val="both"/>
        <w:rPr>
          <w:sz w:val="28"/>
          <w:szCs w:val="28"/>
        </w:rPr>
      </w:pPr>
      <w:r>
        <w:rPr>
          <w:sz w:val="28"/>
          <w:szCs w:val="28"/>
        </w:rPr>
      </w:r>
    </w:p>
    <w:p>
      <w:pPr>
        <w:pStyle w:val="Normal"/>
        <w:ind w:hanging="0" w:start="0" w:end="0"/>
        <w:jc w:val="center"/>
        <w:rPr/>
      </w:pPr>
      <w:r>
        <w:rPr>
          <w:b/>
          <w:bCs/>
          <w:sz w:val="28"/>
          <w:szCs w:val="28"/>
        </w:rPr>
        <w:t>Среда обитания охотничьих ресурсов</w:t>
      </w:r>
    </w:p>
    <w:p>
      <w:pPr>
        <w:pStyle w:val="NormalWeb"/>
        <w:spacing w:lineRule="auto" w:line="312" w:before="0" w:after="0"/>
        <w:ind w:firstLine="709" w:start="0" w:end="0"/>
        <w:jc w:val="both"/>
        <w:rPr>
          <w:rFonts w:ascii="Times New Roman" w:hAnsi="Times New Roman" w:cs="Times New Roman"/>
          <w:b/>
          <w:bCs/>
          <w:sz w:val="28"/>
          <w:szCs w:val="28"/>
          <w:lang w:eastAsia="ru-RU"/>
        </w:rPr>
      </w:pPr>
      <w:r>
        <w:rPr>
          <w:rFonts w:cs="Times New Roman" w:ascii="Times New Roman" w:hAnsi="Times New Roman"/>
          <w:b/>
          <w:bCs/>
          <w:sz w:val="28"/>
          <w:szCs w:val="28"/>
          <w:lang w:eastAsia="ru-RU"/>
        </w:rPr>
      </w:r>
    </w:p>
    <w:p>
      <w:pPr>
        <w:pStyle w:val="NormalWeb"/>
        <w:spacing w:lineRule="auto" w:line="240" w:before="0" w:after="0"/>
        <w:ind w:firstLine="709" w:start="0" w:end="0"/>
        <w:jc w:val="both"/>
        <w:rPr/>
      </w:pPr>
      <w:r>
        <w:rPr>
          <w:rFonts w:ascii="Times New Roman" w:hAnsi="Times New Roman"/>
          <w:sz w:val="28"/>
          <w:szCs w:val="28"/>
        </w:rPr>
        <w:t xml:space="preserve">Ненецкий автономный округ </w:t>
      </w:r>
      <w:r>
        <w:rPr>
          <w:rFonts w:ascii="Times New Roman" w:hAnsi="Times New Roman"/>
          <w:iCs/>
          <w:sz w:val="28"/>
          <w:szCs w:val="28"/>
        </w:rPr>
        <w:t>расположен</w:t>
      </w:r>
      <w:r>
        <w:rPr>
          <w:rFonts w:ascii="Times New Roman" w:hAnsi="Times New Roman"/>
          <w:sz w:val="28"/>
          <w:szCs w:val="28"/>
        </w:rPr>
        <w:t xml:space="preserve"> на северо-востоке европейской части России. На западе и юго-западе округ граничит</w:t>
        <w:br/>
        <w:t>с Мезенским районом Архангельской области, на юге и юго-востоке –</w:t>
        <w:br/>
        <w:t>с Республикой Коми, на востоке – с Приуральским районом</w:t>
        <w:br/>
        <w:t xml:space="preserve">Ямало-Ненецкого автономного округа. Северная граница округа проходит вдоль береговой зоны, омываемой водами Белого, Баренцева, Печорского и Карского морей Северного Ледовитого океана. </w:t>
      </w:r>
    </w:p>
    <w:p>
      <w:pPr>
        <w:pStyle w:val="Normal"/>
        <w:ind w:firstLine="709" w:start="0" w:end="0"/>
        <w:jc w:val="both"/>
        <w:rPr/>
      </w:pPr>
      <w:r>
        <w:rPr>
          <w:sz w:val="28"/>
          <w:szCs w:val="28"/>
        </w:rPr>
        <w:t>Кроме материковой части территория включает крупные морские арктические острова – Колгуев и Вайгач и более мелкие – Сенгейский, Гуляевские Кошки, Песяков, Долгий, Матвеев, Большие и Малые Зеленцы и другие. Площадь округа – 176,81 тыс. км</w:t>
      </w:r>
      <w:r>
        <w:rPr>
          <w:sz w:val="28"/>
          <w:szCs w:val="28"/>
          <w:vertAlign w:val="superscript"/>
        </w:rPr>
        <w:t>2</w:t>
      </w:r>
      <w:r>
        <w:rPr>
          <w:sz w:val="28"/>
          <w:szCs w:val="28"/>
        </w:rPr>
        <w:t xml:space="preserve"> (1,05 % площади России). Он простирается с севера на юг на 300-400 км, с запада на восток – почти на 1 000 км. Протяженность морского побережья более 3000 км.</w:t>
      </w:r>
    </w:p>
    <w:p>
      <w:pPr>
        <w:pStyle w:val="NormalWeb"/>
        <w:spacing w:lineRule="auto" w:line="240" w:before="0" w:after="0"/>
        <w:ind w:firstLine="709" w:start="0" w:end="0"/>
        <w:jc w:val="both"/>
        <w:rPr/>
      </w:pPr>
      <w:r>
        <w:rPr>
          <w:rFonts w:eastAsia="TimesNewRomanPSMT" w:ascii="Times New Roman" w:hAnsi="Times New Roman"/>
          <w:sz w:val="28"/>
          <w:szCs w:val="28"/>
        </w:rPr>
        <w:t>Ненецкий автономный округ характеризуется «экстремальными» природными условиями – почти вся территория, за исключением крайней юго-западной части, расположена за Северным полярным кругом. Крайняя северная точка округа в материковой части – на мысе Тонкий (69°51’ с.ш. и 61°10’ в.д.), в островной части – на острове Вайгач, мыс Болванский Нос</w:t>
        <w:br/>
        <w:t>(70° 27’ с.ш. и 58° 32’ в.д.).</w:t>
      </w:r>
    </w:p>
    <w:p>
      <w:pPr>
        <w:pStyle w:val="NormalWeb"/>
        <w:spacing w:lineRule="auto" w:line="240" w:before="0" w:after="0"/>
        <w:ind w:firstLine="709" w:start="0" w:end="0"/>
        <w:jc w:val="both"/>
        <w:rPr/>
      </w:pPr>
      <w:r>
        <w:rPr>
          <w:rFonts w:eastAsia="TimesNewRomanPSMT" w:ascii="Times New Roman" w:hAnsi="Times New Roman"/>
          <w:sz w:val="28"/>
          <w:szCs w:val="28"/>
        </w:rPr>
        <w:t>В состав Ненецкого автономного округа входят</w:t>
      </w:r>
      <w:r>
        <w:rPr>
          <w:rFonts w:ascii="Times New Roman" w:hAnsi="Times New Roman"/>
          <w:sz w:val="28"/>
          <w:szCs w:val="28"/>
        </w:rPr>
        <w:t xml:space="preserve"> муниципальное образование «Муниципальный район «Заполярный район», муниципальное образование «Городской округ «Город Нарьян-Мар», 1 городское поселение, 17 сельских поселений и 42 сельских населенных пункта.</w:t>
      </w:r>
    </w:p>
    <w:p>
      <w:pPr>
        <w:pStyle w:val="Normal"/>
        <w:shd w:fill="FFFFFF"/>
        <w:spacing w:lineRule="auto" w:line="240"/>
        <w:ind w:firstLine="709" w:start="0" w:end="0"/>
        <w:jc w:val="both"/>
        <w:rPr/>
      </w:pPr>
      <w:r>
        <w:rPr>
          <w:bCs/>
          <w:sz w:val="28"/>
          <w:szCs w:val="28"/>
        </w:rPr>
        <w:t>Климат</w:t>
      </w:r>
      <w:r>
        <w:rPr>
          <w:sz w:val="28"/>
          <w:szCs w:val="28"/>
        </w:rPr>
        <w:t xml:space="preserve"> Ненецкого автономного округа определяется его высокоширотным положением за Полярным кругом и отличается холодной продолжительной зимой и коротким летом. Для зимнего периода характерны низкие температуры, резко отрицательный радиационный баланс, высокая относительная влажность воздуха, сильные и холодные ветры, ограниченность светового дня (полярная ночь). Но в течение зимы бывают и оттепели, чаще на западе и на морском побережье, которые, в сочетании с сильным ветром, способствуют уплотнению снега и образованию наста. </w:t>
      </w:r>
      <w:r>
        <w:rPr>
          <w:rFonts w:eastAsia="TimesNewRomanPSMT"/>
          <w:sz w:val="28"/>
          <w:szCs w:val="28"/>
        </w:rPr>
        <w:t>Климат формируется преимущественно под воздействием арктических и атлантических воздушных масс.</w:t>
      </w:r>
    </w:p>
    <w:p>
      <w:pPr>
        <w:pStyle w:val="Normal"/>
        <w:shd w:fill="FFFFFF"/>
        <w:ind w:firstLine="709" w:start="0" w:end="0"/>
        <w:jc w:val="both"/>
        <w:rPr/>
      </w:pPr>
      <w:r>
        <w:rPr>
          <w:color w:val="000000"/>
          <w:sz w:val="28"/>
          <w:szCs w:val="28"/>
        </w:rPr>
        <w:t xml:space="preserve">Большая протяженность территории с запада на восток и разнообразие физико-географических условий приводят к значительным различиям климата отдельных частей Ненецкого автономного округа. Более теплый и более влажный климат запада постепенно переходит в более холодный и сухой на северо-востоке. Нарастание континентальности климата происходит по направлению к востоку, а также вглубь материка. </w:t>
      </w:r>
      <w:r>
        <w:rPr>
          <w:rFonts w:eastAsia="TimesNewRomanPSMT"/>
          <w:sz w:val="28"/>
          <w:szCs w:val="28"/>
        </w:rPr>
        <w:t xml:space="preserve">Выделяются два климатических района: полярный (южная часть) и субарктический (северная и восточная части) территории округа. </w:t>
      </w:r>
    </w:p>
    <w:p>
      <w:pPr>
        <w:pStyle w:val="BodyTextIndent"/>
        <w:ind w:firstLine="709" w:start="0" w:end="0"/>
        <w:rPr/>
      </w:pPr>
      <w:r>
        <w:rPr/>
        <w:t xml:space="preserve">На территории Ненецкого автономного округа протекает 1 854 реки общей протяженностью 47 144 км, насчитывается более 1 500 озер. </w:t>
      </w:r>
      <w:r>
        <w:rPr>
          <w:iCs/>
        </w:rPr>
        <w:t>Гидрографическая сеть</w:t>
      </w:r>
      <w:r>
        <w:rPr/>
        <w:t xml:space="preserve"> округа густая за счет малых рек (длиной менее 10 км) и бесчисленных мелких озер. Коэффициент густоты речной сети составляет 0,4-0,8 км/км</w:t>
      </w:r>
      <w:r>
        <w:rPr>
          <w:vertAlign w:val="superscript"/>
        </w:rPr>
        <w:t>2</w:t>
      </w:r>
      <w:r>
        <w:rPr/>
        <w:t xml:space="preserve">. </w:t>
      </w:r>
    </w:p>
    <w:p>
      <w:pPr>
        <w:pStyle w:val="BodyTextIndent"/>
        <w:ind w:firstLine="709" w:start="0" w:end="0"/>
        <w:rPr/>
      </w:pPr>
      <w:r>
        <w:rPr/>
        <w:t xml:space="preserve">Реки текут в основном в двух направлениях: на север – к Баренцеву морю и на юг – к крупным притокам Мезени и Печоры или к самой реке Печоре. На крайнем западе и востоке имеется несколько рек, впадающих в Белое и Карское моря (Несь, Чижа, Бол. Кия, Шойна, Кара и др.). </w:t>
      </w:r>
      <w:r>
        <w:rPr>
          <w:rFonts w:eastAsia="MS Mincho"/>
        </w:rPr>
        <w:t xml:space="preserve">По величине стока Печора занимает второе место после Волги среди рек Европейской России. Кроме Печоры, наиболее крупные реки на территории Ненецкого автономного округа </w:t>
      </w:r>
      <w:r>
        <w:rPr/>
        <w:t>–</w:t>
      </w:r>
      <w:r>
        <w:rPr>
          <w:rFonts w:eastAsia="MS Mincho"/>
        </w:rPr>
        <w:t xml:space="preserve"> Адзьва, Колва, Лая, Сула, Шапкина, Коротаиха и Кара.</w:t>
      </w:r>
    </w:p>
    <w:p>
      <w:pPr>
        <w:pStyle w:val="BodyTextIndent"/>
        <w:ind w:firstLine="709" w:start="0" w:end="0"/>
        <w:rPr/>
      </w:pPr>
      <w:r>
        <w:rPr/>
        <w:t>Рек длиной более 500 км насчитывается всего 2 (Печора и Колва), более 200 км – 14, более 150 км – 14.</w:t>
      </w:r>
    </w:p>
    <w:p>
      <w:pPr>
        <w:pStyle w:val="Normal"/>
        <w:ind w:firstLine="709" w:start="0" w:end="0"/>
        <w:jc w:val="both"/>
        <w:rPr/>
      </w:pPr>
      <w:r>
        <w:rPr>
          <w:sz w:val="28"/>
          <w:szCs w:val="28"/>
        </w:rPr>
        <w:t>По отношению ко всем категориям среды обитания охотничьих ресурсов на территории Ненецкого автономного округа на долю тундр (арктические тундры; кустарничково-лишайниковые и кустарничково-моховые тундры; кустарниковые тундры; мелкоерниковые тундры; крупноерниковые тундры) приходится порядка 55,78 %. </w:t>
      </w:r>
    </w:p>
    <w:p>
      <w:pPr>
        <w:pStyle w:val="Normal"/>
        <w:ind w:firstLine="709" w:start="0" w:end="0"/>
        <w:jc w:val="both"/>
        <w:rPr/>
      </w:pPr>
      <w:r>
        <w:rPr>
          <w:sz w:val="28"/>
          <w:szCs w:val="28"/>
        </w:rPr>
        <w:t xml:space="preserve">На самом юге Ненецкого автономного округа находится небольшой участок территории, занятый крайней </w:t>
      </w:r>
      <w:r>
        <w:rPr>
          <w:iCs/>
          <w:sz w:val="28"/>
          <w:szCs w:val="28"/>
        </w:rPr>
        <w:t>северной тайгой</w:t>
      </w:r>
      <w:r>
        <w:rPr>
          <w:sz w:val="28"/>
          <w:szCs w:val="28"/>
        </w:rPr>
        <w:t xml:space="preserve">. По южной окраине тундровой зоны Ненецкого автономного округа простирается </w:t>
      </w:r>
      <w:r>
        <w:rPr>
          <w:iCs/>
          <w:sz w:val="28"/>
          <w:szCs w:val="28"/>
        </w:rPr>
        <w:t>лесотундра</w:t>
      </w:r>
      <w:r>
        <w:rPr>
          <w:sz w:val="28"/>
          <w:szCs w:val="28"/>
        </w:rPr>
        <w:t xml:space="preserve"> – зона со смешанным характером растительности, составляющая переходную ступень от сплошных лесных массивов к крупноерниковой полосе южных тундр. Северная граница лесотундры проходит на уровне крайних лесных островов, сопровождающих берега рек, но по своему положению еще не потерявших связи с лесотундрой. Лесная растительность этой полосы представлена разреженными еловыми и березово-еловыми лесами. Для охотничьих ресурсов наиболее продуктивными являются хвойные древостои, смешанные сообщества, припойменные ивово-ольховые леса.</w:t>
      </w:r>
    </w:p>
    <w:p>
      <w:pPr>
        <w:pStyle w:val="Normal"/>
        <w:ind w:firstLine="709" w:start="0" w:end="0"/>
        <w:jc w:val="both"/>
        <w:rPr/>
      </w:pPr>
      <w:r>
        <w:rPr>
          <w:sz w:val="28"/>
          <w:szCs w:val="28"/>
        </w:rPr>
        <w:t xml:space="preserve">Разнообразие условий обитания обусловливает неоднородность населяющей его фауны и смену животных сообществ, от таежных до арктических, при продвижении с юга на север. Обитателям тундровой зоны присущи резкие и значительные по амплитуде колебания численности. Особенно ярко они выражены на севере округа. </w:t>
      </w:r>
    </w:p>
    <w:p>
      <w:pPr>
        <w:pStyle w:val="Normal"/>
        <w:ind w:firstLine="709" w:start="0" w:end="0"/>
        <w:jc w:val="both"/>
        <w:rPr/>
      </w:pPr>
      <w:r>
        <w:rPr>
          <w:sz w:val="28"/>
          <w:szCs w:val="28"/>
        </w:rPr>
        <w:t>В реках и озерах обитает более 30 видов рыб. Из проходных – семга, омуль, из полупроходных – нельма, сиг, ряпушка. Из туводных рыб обитает щука, язь, сорога, окунь, налим, пелядь, хариус и другие. В прибрежных морских водах живут: сельдь, навага, камбала, сайка, корюшка и другие более редкие виды. Всего около 50 видов.</w:t>
      </w:r>
    </w:p>
    <w:p>
      <w:pPr>
        <w:pStyle w:val="Normal"/>
        <w:ind w:firstLine="709" w:start="0" w:end="0"/>
        <w:jc w:val="both"/>
        <w:rPr/>
      </w:pPr>
      <w:r>
        <w:rPr>
          <w:sz w:val="28"/>
          <w:szCs w:val="28"/>
        </w:rPr>
        <w:t xml:space="preserve">Из земноводных встречается лягушка травяная, сибирский углозуб, обыкновенная жаба. Рептилии представлены ящерицей живородящей. </w:t>
      </w:r>
    </w:p>
    <w:p>
      <w:pPr>
        <w:pStyle w:val="Normal"/>
        <w:ind w:firstLine="709" w:start="0" w:end="0"/>
        <w:jc w:val="both"/>
        <w:rPr/>
      </w:pPr>
      <w:r>
        <w:rPr>
          <w:color w:val="000000"/>
          <w:sz w:val="28"/>
          <w:szCs w:val="28"/>
        </w:rPr>
        <w:t xml:space="preserve">Разнообразен видовой состав птиц </w:t>
      </w:r>
      <w:r>
        <w:rPr>
          <w:sz w:val="28"/>
          <w:szCs w:val="28"/>
        </w:rPr>
        <w:t>–</w:t>
      </w:r>
      <w:r>
        <w:rPr>
          <w:color w:val="000000"/>
          <w:sz w:val="28"/>
          <w:szCs w:val="28"/>
        </w:rPr>
        <w:t xml:space="preserve"> около 160 видов, при этом более 110 видов гнездятся в округе. Зимует около 20 видов.</w:t>
      </w:r>
      <w:r>
        <w:rPr>
          <w:color w:val="FF0000"/>
          <w:sz w:val="28"/>
          <w:szCs w:val="28"/>
        </w:rPr>
        <w:t xml:space="preserve"> </w:t>
      </w:r>
      <w:r>
        <w:rPr>
          <w:color w:val="000000"/>
          <w:sz w:val="28"/>
          <w:szCs w:val="28"/>
        </w:rPr>
        <w:t xml:space="preserve">В орнитофауне наиболее широко представлены отряды ржанкообразных (более 40 видов), воробьинообразных (более 30 видов), водоплавающих птиц насчитывается около 20 видов. Из охотничьих птиц здесь обитают гуси, утки, белая и тундряная куропатки, глухарь, тетерев, </w:t>
      </w:r>
      <w:r>
        <w:rPr>
          <w:sz w:val="28"/>
          <w:szCs w:val="28"/>
        </w:rPr>
        <w:t>рябчик.</w:t>
      </w:r>
    </w:p>
    <w:p>
      <w:pPr>
        <w:pStyle w:val="Normal"/>
        <w:ind w:firstLine="709" w:start="0" w:end="0"/>
        <w:jc w:val="both"/>
        <w:rPr/>
      </w:pPr>
      <w:bookmarkStart w:id="0" w:name="addnum1"/>
      <w:bookmarkEnd w:id="0"/>
      <w:r>
        <w:rPr>
          <w:color w:val="000000"/>
          <w:sz w:val="28"/>
          <w:szCs w:val="28"/>
        </w:rPr>
        <w:t>В Ненецком автономном округе обитает 34 вида наземных млекопитающих. Наиболее многочисленны грызуны – лемминги (сибирский и копытный) и полевки (водяная, экономка, Миддендорфа, узкочерепная). Из охотничьих животных на территории Ненецкого автономного округа обитают: лось, бурый медведь, волк, песец, лисица, рысь, росомаха, выдра, норка, лесная куница, горностай, ласка, белка, ондатра.</w:t>
      </w:r>
    </w:p>
    <w:p>
      <w:pPr>
        <w:pStyle w:val="Normal"/>
        <w:ind w:firstLine="709" w:start="0" w:end="0"/>
        <w:jc w:val="both"/>
        <w:rPr/>
      </w:pPr>
      <w:r>
        <w:rPr>
          <w:sz w:val="28"/>
          <w:szCs w:val="28"/>
        </w:rPr>
        <w:t xml:space="preserve">По таксономическому составу </w:t>
      </w:r>
      <w:r>
        <w:rPr>
          <w:color w:val="000000"/>
          <w:sz w:val="28"/>
          <w:szCs w:val="28"/>
        </w:rPr>
        <w:t>териофауну</w:t>
      </w:r>
      <w:r>
        <w:rPr>
          <w:sz w:val="28"/>
          <w:szCs w:val="28"/>
        </w:rPr>
        <w:t xml:space="preserve"> округа, с определенной долей условности, можно разделить на две части – северную и южную. Однако, ввиду общей суровости климата, действия отдельных факторов среды нивелируются, различия между биотопами сглаживаются, что и определяет практически повсеместный характер распространения большинства видов.</w:t>
      </w:r>
    </w:p>
    <w:p>
      <w:pPr>
        <w:pStyle w:val="Normal"/>
        <w:ind w:firstLine="709" w:start="0" w:end="0"/>
        <w:jc w:val="both"/>
        <w:rPr/>
      </w:pPr>
      <w:r>
        <w:rPr>
          <w:sz w:val="28"/>
          <w:szCs w:val="28"/>
        </w:rPr>
        <w:t xml:space="preserve">Северная, прибрежная часть, сравнительно однообразна по видовому составу и представляет собой обедненный вариант зонального типа. Его основу составляют высокоширотные виды, некоторые из которых обитают даже в арктических </w:t>
      </w:r>
      <w:r>
        <w:rPr>
          <w:color w:val="000000"/>
          <w:sz w:val="28"/>
          <w:szCs w:val="28"/>
        </w:rPr>
        <w:t>пустынях</w:t>
      </w:r>
      <w:r>
        <w:rPr>
          <w:sz w:val="28"/>
          <w:szCs w:val="28"/>
        </w:rPr>
        <w:t xml:space="preserve"> (например, копытный лемминг, песец). </w:t>
      </w:r>
    </w:p>
    <w:p>
      <w:pPr>
        <w:pStyle w:val="Normal"/>
        <w:ind w:firstLine="709" w:start="0" w:end="0"/>
        <w:jc w:val="both"/>
        <w:rPr/>
      </w:pPr>
      <w:r>
        <w:rPr>
          <w:sz w:val="28"/>
          <w:szCs w:val="28"/>
        </w:rPr>
        <w:t xml:space="preserve">В южной части округа </w:t>
      </w:r>
      <w:r>
        <w:rPr>
          <w:color w:val="000000"/>
          <w:sz w:val="28"/>
          <w:szCs w:val="28"/>
        </w:rPr>
        <w:t>таксономическое разнообразие и видовое богатство</w:t>
      </w:r>
      <w:r>
        <w:rPr>
          <w:sz w:val="28"/>
          <w:szCs w:val="28"/>
        </w:rPr>
        <w:t xml:space="preserve"> выше. Здесь обычны все упомянутые выше виды леммингов, мелких полевок, заяц-беляк, разные виды куньих. </w:t>
      </w:r>
    </w:p>
    <w:p>
      <w:pPr>
        <w:pStyle w:val="Normal"/>
        <w:ind w:firstLine="709" w:start="0" w:end="0"/>
        <w:jc w:val="both"/>
        <w:rPr/>
      </w:pPr>
      <w:r>
        <w:rPr>
          <w:sz w:val="28"/>
          <w:szCs w:val="28"/>
        </w:rPr>
        <w:t xml:space="preserve">Практически у всех видов обнаруживаются закономерные чередующиеся подъемы и спады численности по годам, носящие волнообразный характер и нередко охватывающие значительные пространства. Характер подобных закономерных изменений видоспецифичен и, в целом, связан с биологическими особенностями видов, климатическими факторами и состоянием местообитаний. </w:t>
      </w:r>
    </w:p>
    <w:p>
      <w:pPr>
        <w:pStyle w:val="Normal"/>
        <w:ind w:firstLine="709" w:start="0" w:end="0"/>
        <w:jc w:val="both"/>
        <w:rPr/>
      </w:pPr>
      <w:r>
        <w:rPr>
          <w:sz w:val="28"/>
          <w:szCs w:val="28"/>
        </w:rPr>
        <w:t>В прибрежных морских водах встречаются морские млекопитающие: белуха, североатлантическая морская свинья, нарвал, кольчатая нерпа, морской заяц, серый тюлень, атлантический морж. Из морских млекопитающих ведется промысел на кольчатую нерпу и морского зайца.</w:t>
      </w:r>
    </w:p>
    <w:p>
      <w:pPr>
        <w:pStyle w:val="Normal"/>
        <w:ind w:firstLine="709" w:start="0" w:end="0"/>
        <w:jc w:val="both"/>
        <w:rPr/>
      </w:pPr>
      <w:r>
        <w:rPr>
          <w:sz w:val="28"/>
          <w:szCs w:val="28"/>
        </w:rPr>
        <w:tab/>
        <w:t>Площадь территории Ненецкого автономного округа, отнесенная к среде обитания охотничьих животных, составляет 17 681 048 га.</w:t>
      </w:r>
    </w:p>
    <w:p>
      <w:pPr>
        <w:pStyle w:val="Normal"/>
        <w:ind w:firstLine="709" w:start="0" w:end="0"/>
        <w:jc w:val="both"/>
        <w:rPr/>
      </w:pPr>
      <w:r>
        <w:rPr>
          <w:sz w:val="28"/>
          <w:szCs w:val="28"/>
        </w:rPr>
        <w:t>Основная часть охотничьих угодий на территории Ненецкого автономного округа относятся к общедоступным охотничьим угодьям. Площадь общедоступных охотничьих угодий составляет 15 354,878 тыс. га, или 86,8 % от общей площади Ненецкого автономного округа, площадь закреплённых охотничьих угодий составляет 29,319 тыс. га (0,16 % от площади округа).</w:t>
      </w:r>
    </w:p>
    <w:p>
      <w:pPr>
        <w:pStyle w:val="Normal"/>
        <w:ind w:firstLine="709" w:start="0" w:end="0"/>
        <w:jc w:val="both"/>
        <w:rPr/>
      </w:pPr>
      <w:r>
        <w:rPr>
          <w:sz w:val="28"/>
          <w:szCs w:val="28"/>
        </w:rPr>
        <w:tab/>
      </w:r>
      <w:r>
        <w:rPr>
          <w:color w:val="000000"/>
          <w:sz w:val="28"/>
          <w:szCs w:val="28"/>
          <w:shd w:fill="FFFFFF" w:val="clear"/>
        </w:rPr>
        <w:t>Бурый медведь распространён только в материковой части округа. Государственный учёт хищников в 202</w:t>
      </w:r>
      <w:r>
        <w:rPr>
          <w:color w:val="000000"/>
          <w:sz w:val="28"/>
          <w:szCs w:val="28"/>
          <w:shd w:fill="FFFFFF" w:val="clear"/>
        </w:rPr>
        <w:t>5</w:t>
      </w:r>
      <w:r>
        <w:rPr>
          <w:color w:val="000000"/>
          <w:sz w:val="28"/>
          <w:szCs w:val="28"/>
          <w:shd w:fill="FFFFFF" w:val="clear"/>
        </w:rPr>
        <w:t xml:space="preserve"> году показал, что на территории округа этот вид охотничьих ресурсов является постоянным обитателем не только лесной и лесотундровой зон, но и южно-тундровой зоны или подзоны южных (кустарниковых) тундр.</w:t>
      </w:r>
    </w:p>
    <w:p>
      <w:pPr>
        <w:pStyle w:val="Normal"/>
        <w:ind w:firstLine="567" w:start="0" w:end="0"/>
        <w:jc w:val="both"/>
        <w:rPr>
          <w:sz w:val="28"/>
          <w:szCs w:val="28"/>
        </w:rPr>
      </w:pPr>
      <w:r>
        <w:rPr>
          <w:sz w:val="28"/>
          <w:szCs w:val="28"/>
        </w:rPr>
      </w:r>
    </w:p>
    <w:p>
      <w:pPr>
        <w:pStyle w:val="Normal"/>
        <w:ind w:firstLine="567" w:start="0" w:end="0"/>
        <w:jc w:val="center"/>
        <w:rPr/>
      </w:pPr>
      <w:r>
        <w:rPr>
          <w:b/>
          <w:bCs/>
          <w:sz w:val="28"/>
          <w:szCs w:val="28"/>
        </w:rPr>
        <w:t>Охотничьи ресурсы</w:t>
      </w:r>
    </w:p>
    <w:p>
      <w:pPr>
        <w:pStyle w:val="Normal"/>
        <w:ind w:hanging="0" w:start="0" w:end="0"/>
        <w:jc w:val="center"/>
        <w:rPr>
          <w:b/>
          <w:sz w:val="28"/>
          <w:szCs w:val="28"/>
          <w:highlight w:val="yellow"/>
        </w:rPr>
      </w:pPr>
      <w:r>
        <w:rPr>
          <w:b/>
          <w:sz w:val="28"/>
          <w:szCs w:val="28"/>
          <w:highlight w:val="yellow"/>
        </w:rPr>
      </w:r>
    </w:p>
    <w:p>
      <w:pPr>
        <w:pStyle w:val="Normal"/>
        <w:ind w:firstLine="567" w:start="0" w:end="0"/>
        <w:jc w:val="both"/>
        <w:rPr/>
      </w:pPr>
      <w:r>
        <w:rPr>
          <w:sz w:val="28"/>
          <w:szCs w:val="28"/>
        </w:rPr>
        <w:t xml:space="preserve">Жизнедеятельность бурого медведя в пределах его ареала лимитируется в основном антропогенными факторами, из которых на первом месте стоит пресс охоты. Климатические условия также играют существенную роль в жизни бурого медведя. В первую очередь важна температура воздуха и глубина снежного покрова. </w:t>
      </w:r>
    </w:p>
    <w:p>
      <w:pPr>
        <w:pStyle w:val="Normal"/>
        <w:ind w:firstLine="540" w:start="0" w:end="0"/>
        <w:jc w:val="both"/>
        <w:rPr/>
      </w:pPr>
      <w:r>
        <w:rPr>
          <w:sz w:val="28"/>
          <w:szCs w:val="28"/>
        </w:rPr>
        <w:t>Динамика численности бурого медведя на территории Ненецкого автономного округа с 2017 по 2020 годы показывает рост, что объясняется благоприятными погодными условиями и кормовой базой. В 2021 году численность составила 192 взрослой особи. Полагаем, что снижение численности было связано с особенностями учетных работ (не все охотники, получившие учетные карточки-анкеты, сдали их обратно в Департамент).  В 202</w:t>
      </w:r>
      <w:r>
        <w:rPr>
          <w:sz w:val="28"/>
          <w:szCs w:val="28"/>
        </w:rPr>
        <w:t>5</w:t>
      </w:r>
      <w:r>
        <w:rPr>
          <w:sz w:val="28"/>
          <w:szCs w:val="28"/>
        </w:rPr>
        <w:t xml:space="preserve"> году численность по итогам учетных работ составила 27</w:t>
      </w:r>
      <w:r>
        <w:rPr>
          <w:sz w:val="28"/>
          <w:szCs w:val="28"/>
        </w:rPr>
        <w:t>2</w:t>
      </w:r>
      <w:r>
        <w:rPr>
          <w:sz w:val="28"/>
          <w:szCs w:val="28"/>
        </w:rPr>
        <w:t xml:space="preserve"> особей, в том числе 2</w:t>
      </w:r>
      <w:r>
        <w:rPr>
          <w:sz w:val="28"/>
          <w:szCs w:val="28"/>
        </w:rPr>
        <w:t>09</w:t>
      </w:r>
      <w:r>
        <w:rPr>
          <w:sz w:val="28"/>
          <w:szCs w:val="28"/>
        </w:rPr>
        <w:t xml:space="preserve"> взрослых особей без медведиц с медвежатами. </w:t>
      </w:r>
    </w:p>
    <w:p>
      <w:pPr>
        <w:pStyle w:val="Normal"/>
        <w:ind w:firstLine="540" w:start="0" w:end="0"/>
        <w:jc w:val="both"/>
        <w:rPr/>
      </w:pPr>
      <w:r>
        <w:rPr>
          <w:sz w:val="28"/>
          <w:szCs w:val="28"/>
        </w:rPr>
        <w:t>Планируется объем добычи бурого медведя в текущем году в пределах 1</w:t>
      </w:r>
      <w:r>
        <w:rPr>
          <w:sz w:val="28"/>
          <w:szCs w:val="28"/>
        </w:rPr>
        <w:t>6,7</w:t>
      </w:r>
      <w:r>
        <w:rPr>
          <w:sz w:val="28"/>
          <w:szCs w:val="28"/>
        </w:rPr>
        <w:t xml:space="preserve"> % от численности вида согласно Приложению.</w:t>
      </w:r>
    </w:p>
    <w:p>
      <w:pPr>
        <w:pStyle w:val="Normal"/>
        <w:ind w:hanging="0" w:start="0" w:end="0"/>
        <w:jc w:val="both"/>
        <w:rPr>
          <w:sz w:val="28"/>
          <w:szCs w:val="28"/>
        </w:rPr>
      </w:pPr>
      <w:r>
        <w:rPr>
          <w:sz w:val="28"/>
          <w:szCs w:val="28"/>
        </w:rPr>
      </w:r>
    </w:p>
    <w:p>
      <w:pPr>
        <w:pStyle w:val="Normal"/>
        <w:ind w:hanging="0" w:start="0" w:end="0"/>
        <w:jc w:val="center"/>
        <w:rPr/>
      </w:pPr>
      <w:r>
        <w:rPr>
          <w:b/>
          <w:bCs/>
          <w:sz w:val="28"/>
          <w:szCs w:val="28"/>
        </w:rPr>
        <w:t>Государственный учет численности охотничьих ресурсов</w:t>
      </w:r>
    </w:p>
    <w:p>
      <w:pPr>
        <w:pStyle w:val="Normal"/>
        <w:ind w:hanging="0" w:start="0" w:end="0"/>
        <w:rPr/>
      </w:pPr>
      <w:r>
        <w:rPr/>
      </w:r>
    </w:p>
    <w:p>
      <w:pPr>
        <w:pStyle w:val="Normal"/>
        <w:ind w:firstLine="567" w:start="0" w:end="0"/>
        <w:jc w:val="both"/>
        <w:rPr/>
      </w:pPr>
      <w:r>
        <w:rPr>
          <w:sz w:val="28"/>
          <w:szCs w:val="28"/>
        </w:rPr>
        <w:t>На территории общедоступных охотничьих угодий Ненецкого автономного округа государственный учёт бурого медведя проводился сотрудниками казённого учреждения Ненецкого автономного округа «Центр природопользования и охраны окружающей среды».</w:t>
      </w:r>
    </w:p>
    <w:p>
      <w:pPr>
        <w:pStyle w:val="Normal"/>
        <w:ind w:firstLine="567" w:start="0" w:end="0"/>
        <w:jc w:val="both"/>
        <w:rPr/>
      </w:pPr>
      <w:r>
        <w:rPr>
          <w:sz w:val="28"/>
          <w:szCs w:val="28"/>
        </w:rPr>
        <w:t>В соответствии с ч. 7 ст. 36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 учет охотничьих ресурсов, в отношении которых устанавливаются лимит добычи и квота их добычи, осуществляется на основании научно обоснованных методик, не являющихся нормативными правовыми актами, рекомендованными уполномоченным федеральным органом исполнительной власти и размещенными в информационно-телекоммуникационной сети "Интернет" на официальном сайте уполномоченного федерального органа исполнительной власти (Минприроды России).</w:t>
      </w:r>
    </w:p>
    <w:p>
      <w:pPr>
        <w:pStyle w:val="Normal"/>
        <w:ind w:firstLine="567" w:start="0" w:end="0"/>
        <w:jc w:val="both"/>
        <w:rPr/>
      </w:pPr>
      <w:r>
        <w:rPr>
          <w:sz w:val="28"/>
          <w:szCs w:val="28"/>
        </w:rPr>
        <w:t>До размещения в информационно-телекоммуникационной сети "Интернет" на официальном сайте уполномоченного федерального органа исполнительной власти научно обоснованных методик учета отдельных видов или групп видов охотничьих ресурсов для их учета используются имеющиеся научные подходы учета для отдельных видов или групп видов охотничьих ресурсов (ст. 3 Федерального закона от 22.12.2020 № 455-ФЗ (ред. от 11.06.2021) "О внесении изменений в Федеральный закон "О животном мире" и Федеральный закон "Об охоте и о сохранении охотничьих ресурсов и о внесении изменений в отдельные законодательные акты Российской Федерации").</w:t>
      </w:r>
    </w:p>
    <w:p>
      <w:pPr>
        <w:pStyle w:val="Normal"/>
        <w:ind w:firstLine="567" w:start="0" w:end="0"/>
        <w:jc w:val="both"/>
        <w:rPr/>
      </w:pPr>
      <w:r>
        <w:rPr>
          <w:sz w:val="28"/>
          <w:szCs w:val="28"/>
        </w:rPr>
        <w:t>В связи с отсутствием на сайте Минприроды России рекомендованных методик по государственному учету бурого медведя для расчета лимита его добычи использованы результаты мероприятий по определению численности бурого медведя, выполненных в 202</w:t>
      </w:r>
      <w:r>
        <w:rPr>
          <w:sz w:val="28"/>
          <w:szCs w:val="28"/>
        </w:rPr>
        <w:t>5</w:t>
      </w:r>
      <w:r>
        <w:rPr>
          <w:sz w:val="28"/>
          <w:szCs w:val="28"/>
        </w:rPr>
        <w:t xml:space="preserve"> году в соответствии с Методическими указаниями по определению численности бурого медведя, утверждёнными Главохотой РСФСР (1990 г.). Учет численности бурого медведя проводился с мая по сентябрь 202</w:t>
      </w:r>
      <w:r>
        <w:rPr>
          <w:sz w:val="28"/>
          <w:szCs w:val="28"/>
        </w:rPr>
        <w:t>5</w:t>
      </w:r>
      <w:r>
        <w:rPr>
          <w:sz w:val="28"/>
          <w:szCs w:val="28"/>
        </w:rPr>
        <w:t xml:space="preserve"> года методом картирования следов жизнедеятельности. В связи с обширными территориями естественного ареала его обитания, учитывая особо сложные условия для учета в малодоступных районах Ненецкого автономного округа, численность данного вида оценивалась по результатам опросов лиц, встречавших бурого медведя и следы его жизнедеятельности в охотничьих угодьях. Для оценки численности бурого медведя проводилось картирование следов жизнедеятельности в типичных местах обитания, использовался метод опроса местных жителей, охотников о встречах бурого медведя и следов его жизнедеятельности с последующим картированием полученной информации. </w:t>
      </w:r>
      <w:r>
        <w:rPr>
          <w:color w:val="000000"/>
          <w:sz w:val="28"/>
          <w:szCs w:val="28"/>
        </w:rPr>
        <w:t>Численность бурого медведя составила 27</w:t>
      </w:r>
      <w:r>
        <w:rPr>
          <w:color w:val="000000"/>
          <w:sz w:val="28"/>
          <w:szCs w:val="28"/>
        </w:rPr>
        <w:t>2</w:t>
      </w:r>
      <w:r>
        <w:rPr>
          <w:color w:val="000000"/>
          <w:sz w:val="28"/>
          <w:szCs w:val="28"/>
        </w:rPr>
        <w:t xml:space="preserve"> особ</w:t>
      </w:r>
      <w:r>
        <w:rPr>
          <w:color w:val="000000"/>
          <w:sz w:val="28"/>
          <w:szCs w:val="28"/>
        </w:rPr>
        <w:t>и</w:t>
      </w:r>
      <w:r>
        <w:rPr>
          <w:color w:val="000000"/>
          <w:sz w:val="28"/>
          <w:szCs w:val="28"/>
        </w:rPr>
        <w:t>.</w:t>
      </w:r>
      <w:r>
        <w:rPr>
          <w:sz w:val="28"/>
          <w:szCs w:val="28"/>
        </w:rPr>
        <w:t xml:space="preserve"> </w:t>
      </w:r>
    </w:p>
    <w:p>
      <w:pPr>
        <w:pStyle w:val="Normal"/>
        <w:ind w:firstLine="567" w:start="0" w:end="0"/>
        <w:jc w:val="both"/>
        <w:rPr/>
      </w:pPr>
      <w:r>
        <w:rPr>
          <w:sz w:val="28"/>
          <w:szCs w:val="28"/>
        </w:rPr>
        <w:t>Учитывая, что Правилами охоты, утверждёнными приказом Минприроды России от 24.07.2020 № 477, запрещено добывать медведей в возрасте менее одного года и самок с медвежатами текущего года рождения, то для расчета лимита добычи необходимо брать численность взрослых бурых медведей без медведиц с медвежатами – 2</w:t>
      </w:r>
      <w:r>
        <w:rPr>
          <w:sz w:val="28"/>
          <w:szCs w:val="28"/>
        </w:rPr>
        <w:t>09</w:t>
      </w:r>
      <w:r>
        <w:rPr>
          <w:sz w:val="28"/>
          <w:szCs w:val="28"/>
        </w:rPr>
        <w:t xml:space="preserve"> особей.</w:t>
      </w:r>
    </w:p>
    <w:p>
      <w:pPr>
        <w:pStyle w:val="Normal"/>
        <w:ind w:firstLine="567" w:start="0" w:end="0"/>
        <w:jc w:val="both"/>
        <w:rPr/>
      </w:pPr>
      <w:r>
        <w:rPr>
          <w:sz w:val="28"/>
          <w:szCs w:val="28"/>
        </w:rPr>
        <w:t xml:space="preserve">Предлагается установить лимит добычи бурого медведя </w:t>
      </w:r>
      <w:r>
        <w:rPr>
          <w:sz w:val="28"/>
          <w:szCs w:val="28"/>
        </w:rPr>
        <w:t>35</w:t>
      </w:r>
      <w:r>
        <w:rPr>
          <w:sz w:val="28"/>
          <w:szCs w:val="28"/>
        </w:rPr>
        <w:t xml:space="preserve"> особ</w:t>
      </w:r>
      <w:r>
        <w:rPr>
          <w:sz w:val="28"/>
          <w:szCs w:val="28"/>
        </w:rPr>
        <w:t>ей</w:t>
      </w:r>
      <w:r>
        <w:rPr>
          <w:sz w:val="28"/>
          <w:szCs w:val="28"/>
        </w:rPr>
        <w:t>, что составляет 1</w:t>
      </w:r>
      <w:r>
        <w:rPr>
          <w:sz w:val="28"/>
          <w:szCs w:val="28"/>
        </w:rPr>
        <w:t>6,7</w:t>
      </w:r>
      <w:r>
        <w:rPr>
          <w:sz w:val="28"/>
          <w:szCs w:val="28"/>
        </w:rPr>
        <w:t xml:space="preserve"> % от численности взрослых особей. </w:t>
      </w:r>
    </w:p>
    <w:p>
      <w:pPr>
        <w:pStyle w:val="Normal"/>
        <w:ind w:firstLine="709" w:start="0" w:end="0"/>
        <w:jc w:val="both"/>
        <w:rPr>
          <w:color w:val="000000"/>
          <w:sz w:val="28"/>
          <w:szCs w:val="28"/>
        </w:rPr>
      </w:pPr>
      <w:r>
        <w:rPr>
          <w:color w:val="000000"/>
          <w:sz w:val="28"/>
          <w:szCs w:val="28"/>
        </w:rPr>
      </w:r>
    </w:p>
    <w:p>
      <w:pPr>
        <w:pStyle w:val="Normal"/>
        <w:tabs>
          <w:tab w:val="clear" w:pos="720"/>
          <w:tab w:val="left" w:pos="1110" w:leader="none"/>
        </w:tabs>
        <w:ind w:hanging="0" w:start="0" w:end="0"/>
        <w:jc w:val="center"/>
        <w:rPr/>
      </w:pPr>
      <w:r>
        <w:rPr>
          <w:b/>
          <w:bCs/>
          <w:sz w:val="28"/>
          <w:szCs w:val="28"/>
        </w:rPr>
        <w:t>Промысел охотничьих ресурсов</w:t>
      </w:r>
    </w:p>
    <w:p>
      <w:pPr>
        <w:pStyle w:val="Normal"/>
        <w:ind w:hanging="0" w:start="0" w:end="0"/>
        <w:rPr/>
      </w:pPr>
      <w:r>
        <w:rPr/>
      </w:r>
    </w:p>
    <w:p>
      <w:pPr>
        <w:pStyle w:val="Normal"/>
        <w:ind w:firstLine="709" w:start="0" w:end="0"/>
        <w:jc w:val="both"/>
        <w:rPr/>
      </w:pPr>
      <w:r>
        <w:rPr>
          <w:color w:val="000000"/>
          <w:sz w:val="28"/>
          <w:szCs w:val="28"/>
        </w:rPr>
        <w:t>На территории Ненецкого автономного округа существуют 7 охотпользователей</w:t>
      </w:r>
      <w:r>
        <w:rPr>
          <w:sz w:val="28"/>
          <w:szCs w:val="28"/>
        </w:rPr>
        <w:t xml:space="preserve">, ведущие охотничье хозяйство на основании охотхозяйственных соглашений, заключенных в октябре 2019 года, в августе и ноябре 2022 года, в сентябре 2024 года, в июне 2025 года. Промысловую охоту в 2020-2025 годах данные организации не осуществляли. В 2026 году от охотпользователей не поступали заявки на установление квот добычи </w:t>
      </w:r>
      <w:r>
        <w:rPr>
          <w:sz w:val="28"/>
          <w:szCs w:val="28"/>
        </w:rPr>
        <w:t>бурого медведя</w:t>
      </w:r>
      <w:r>
        <w:rPr>
          <w:sz w:val="28"/>
          <w:szCs w:val="28"/>
        </w:rPr>
        <w:t xml:space="preserve"> в сезоне 2026-2027 г.г. </w:t>
      </w:r>
    </w:p>
    <w:p>
      <w:pPr>
        <w:pStyle w:val="Normal"/>
        <w:ind w:firstLine="709" w:start="0" w:end="0"/>
        <w:jc w:val="both"/>
        <w:rPr/>
      </w:pPr>
      <w:r>
        <w:rPr>
          <w:rStyle w:val="FontStyle105"/>
          <w:rFonts w:eastAsia="Times New Roman" w:cs="Times New Roman"/>
          <w:sz w:val="28"/>
          <w:szCs w:val="28"/>
        </w:rPr>
        <w:t>Список объектов традиционной охоты в тундровой зоне – песец, лисица, заяц-беляк, белая куропатка, гуси. На морских побережьях к ним добавляются морские виды животных и птиц.</w:t>
      </w:r>
    </w:p>
    <w:p>
      <w:pPr>
        <w:pStyle w:val="Normal"/>
        <w:ind w:firstLine="709" w:start="0" w:end="0"/>
        <w:jc w:val="both"/>
        <w:rPr/>
      </w:pPr>
      <w:r>
        <w:rPr>
          <w:rStyle w:val="FontStyle105"/>
          <w:rFonts w:eastAsia="Times New Roman" w:cs="Times New Roman"/>
          <w:sz w:val="28"/>
          <w:szCs w:val="28"/>
        </w:rPr>
        <w:t xml:space="preserve">В лесной части Ненецкого автономного округа добываются белка, куница, лось, росомаха, тетерев, глухарь, рябчик. </w:t>
      </w:r>
    </w:p>
    <w:p>
      <w:pPr>
        <w:pStyle w:val="Normal"/>
        <w:ind w:firstLine="709" w:start="0" w:end="0"/>
        <w:jc w:val="both"/>
        <w:rPr/>
      </w:pPr>
      <w:r>
        <w:rPr>
          <w:rStyle w:val="FontStyle105"/>
          <w:rFonts w:eastAsia="Times New Roman" w:cs="Times New Roman"/>
          <w:sz w:val="28"/>
          <w:szCs w:val="28"/>
        </w:rPr>
        <w:t xml:space="preserve">Охота – традиционный вид пользования животным миром на территории Ненецкого автономного округа. Большинство охотников из коренного населения занимаются добычей животных для своего пропитания и изготовления одежды. </w:t>
      </w:r>
    </w:p>
    <w:p>
      <w:pPr>
        <w:pStyle w:val="Normal"/>
        <w:ind w:firstLine="709" w:start="0" w:end="0"/>
        <w:jc w:val="both"/>
        <w:rPr/>
      </w:pPr>
      <w:r>
        <w:rPr>
          <w:bCs/>
          <w:sz w:val="28"/>
          <w:szCs w:val="28"/>
        </w:rPr>
        <w:t>В настоящее время традиционные способы природопользования</w:t>
      </w:r>
      <w:r>
        <w:rPr>
          <w:sz w:val="28"/>
          <w:szCs w:val="28"/>
        </w:rPr>
        <w:t xml:space="preserve"> гармонично вплетены в привычный уклад современной жизни коренных жителей Ненецкого автономного округа. В той или иной мере охотой занимается каждая семья коренных жителей. Добывается главным образом гуси, утки, белая куропатка. Пушные звери – песец и лисица – добываются единично.</w:t>
      </w:r>
    </w:p>
    <w:p>
      <w:pPr>
        <w:pStyle w:val="Normal"/>
        <w:ind w:firstLine="709" w:start="0" w:end="0"/>
        <w:jc w:val="both"/>
        <w:rPr/>
      </w:pPr>
      <w:r>
        <w:rPr>
          <w:sz w:val="28"/>
          <w:szCs w:val="28"/>
        </w:rPr>
        <w:t xml:space="preserve">Важнейшую роль для местного населения в заготовке продуктов для собственного потребления играет охота на водоплавающих птиц в весенний и осенний периоды, тем более что весной заканчиваются запасы замороженного мяса оленей, а осенью забой оленей ещё не начинается. Мясо птицы занимает относительно большую долю в структуре питания местного населения. </w:t>
      </w:r>
    </w:p>
    <w:p>
      <w:pPr>
        <w:pStyle w:val="Style17"/>
        <w:widowControl/>
        <w:spacing w:lineRule="exact" w:line="320"/>
        <w:ind w:firstLine="709" w:start="0" w:end="0"/>
        <w:rPr/>
      </w:pPr>
      <w:r>
        <w:rPr>
          <w:sz w:val="28"/>
          <w:szCs w:val="28"/>
        </w:rPr>
        <w:t xml:space="preserve">Наиболее интенсивна весенняя охота. Добываются на весенней охоте гуси, казарки, утки. Для коренных жителей островов Колгуев и Вайгач и приморских территорий важным способом традиционного самообеспечения является сбор яиц гусей, белощёкой казарки и чаек. </w:t>
      </w:r>
    </w:p>
    <w:p>
      <w:pPr>
        <w:pStyle w:val="Normal"/>
        <w:ind w:hanging="0" w:start="0" w:end="0"/>
        <w:jc w:val="center"/>
        <w:rPr>
          <w:b/>
          <w:sz w:val="28"/>
          <w:szCs w:val="28"/>
        </w:rPr>
      </w:pPr>
      <w:r>
        <w:rPr>
          <w:b/>
          <w:sz w:val="28"/>
          <w:szCs w:val="28"/>
        </w:rPr>
      </w:r>
    </w:p>
    <w:p>
      <w:pPr>
        <w:pStyle w:val="Normal"/>
        <w:ind w:hanging="0" w:start="0" w:end="0"/>
        <w:jc w:val="center"/>
        <w:rPr/>
      </w:pPr>
      <w:r>
        <w:rPr>
          <w:b/>
          <w:sz w:val="28"/>
          <w:szCs w:val="28"/>
        </w:rPr>
        <w:t>Заключительная часть</w:t>
      </w:r>
    </w:p>
    <w:p>
      <w:pPr>
        <w:pStyle w:val="Normal"/>
        <w:ind w:firstLine="709" w:start="0" w:end="0"/>
        <w:jc w:val="both"/>
        <w:rPr/>
      </w:pPr>
      <w:r>
        <w:rPr>
          <w:sz w:val="28"/>
          <w:szCs w:val="28"/>
        </w:rPr>
        <w:t xml:space="preserve">В соответствии с нормативами допустимого изъятия, утвержденными приказом Минприроды России от 27.01.2022 № 49, был определен лимит добычи бурого медведя – </w:t>
      </w:r>
      <w:r>
        <w:rPr>
          <w:sz w:val="28"/>
          <w:szCs w:val="28"/>
        </w:rPr>
        <w:t>35</w:t>
      </w:r>
      <w:r>
        <w:rPr>
          <w:sz w:val="28"/>
          <w:szCs w:val="28"/>
        </w:rPr>
        <w:t xml:space="preserve"> особ</w:t>
      </w:r>
      <w:r>
        <w:rPr>
          <w:sz w:val="28"/>
          <w:szCs w:val="28"/>
        </w:rPr>
        <w:t>ей</w:t>
      </w:r>
      <w:r>
        <w:rPr>
          <w:sz w:val="28"/>
          <w:szCs w:val="28"/>
        </w:rPr>
        <w:t xml:space="preserve"> (</w:t>
      </w:r>
      <w:r>
        <w:rPr>
          <w:sz w:val="28"/>
          <w:szCs w:val="28"/>
        </w:rPr>
        <w:t>16,7</w:t>
      </w:r>
      <w:r>
        <w:rPr>
          <w:sz w:val="28"/>
          <w:szCs w:val="28"/>
        </w:rPr>
        <w:t xml:space="preserve"> % от численности </w:t>
      </w:r>
      <w:r>
        <w:rPr>
          <w:sz w:val="28"/>
          <w:szCs w:val="28"/>
        </w:rPr>
        <w:t>взрослых особей</w:t>
      </w:r>
      <w:r>
        <w:rPr>
          <w:sz w:val="28"/>
          <w:szCs w:val="28"/>
        </w:rPr>
        <w:t>).</w:t>
      </w:r>
    </w:p>
    <w:p>
      <w:pPr>
        <w:pStyle w:val="Normal"/>
        <w:ind w:hanging="0" w:start="0" w:end="0"/>
        <w:jc w:val="both"/>
        <w:rPr/>
      </w:pPr>
      <w:r>
        <w:rPr>
          <w:sz w:val="28"/>
          <w:szCs w:val="28"/>
        </w:rPr>
        <w:tab/>
        <w:t>Контроль за исполнением документа об утверждении лимита добычи охотничьих ресурсов на территории Ненецкого автономного округа в охотничьем сезоне 2026-2027 г.г. предлагается возложить на исполняющего обязанности руководителя Департамента природных ресурсов, экологии и агропромышленного комплекса Ненецкого автономного округа.</w:t>
      </w:r>
    </w:p>
    <w:p>
      <w:pPr>
        <w:pStyle w:val="Normal"/>
        <w:ind w:firstLine="709" w:start="0" w:end="0"/>
        <w:jc w:val="center"/>
        <w:rPr>
          <w:sz w:val="28"/>
          <w:szCs w:val="28"/>
        </w:rPr>
      </w:pPr>
      <w:r>
        <w:rPr>
          <w:sz w:val="28"/>
          <w:szCs w:val="28"/>
        </w:rPr>
      </w:r>
    </w:p>
    <w:p>
      <w:pPr>
        <w:pStyle w:val="caption1"/>
        <w:keepNext w:val="true"/>
        <w:spacing w:before="240" w:after="120"/>
        <w:ind w:hanging="0" w:start="0" w:end="0"/>
        <w:jc w:val="end"/>
        <w:rPr/>
      </w:pPr>
      <w:r>
        <w:rPr>
          <w:b w:val="false"/>
          <w:sz w:val="28"/>
          <w:szCs w:val="28"/>
        </w:rPr>
        <w:t>Приложение 1</w:t>
      </w:r>
    </w:p>
    <w:p>
      <w:pPr>
        <w:pStyle w:val="Normal"/>
        <w:ind w:firstLine="709" w:start="0" w:end="0"/>
        <w:jc w:val="center"/>
        <w:rPr/>
      </w:pPr>
      <w:r>
        <w:rPr>
          <w:sz w:val="28"/>
          <w:szCs w:val="28"/>
        </w:rPr>
        <w:t>Категории среды обитания охотничьих ресурсов</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134" w:gutter="0" w:header="720" w:top="993" w:footer="720" w:bottom="1276"/>
          <w:pgNumType w:fmt="decimal"/>
          <w:formProt w:val="false"/>
          <w:textDirection w:val="lrTb"/>
          <w:docGrid w:type="default" w:linePitch="100" w:charSpace="0"/>
        </w:sectPr>
      </w:pPr>
    </w:p>
    <w:p>
      <w:pPr>
        <w:pStyle w:val="Normal"/>
        <w:spacing w:before="0" w:after="0"/>
        <w:rPr/>
      </w:pPr>
      <w:r>
        <w:rPr/>
      </w:r>
    </w:p>
    <w:p>
      <w:pPr>
        <w:sectPr>
          <w:type w:val="continuous"/>
          <w:pgSz w:w="11906" w:h="16838"/>
          <w:pgMar w:left="1701" w:right="1134" w:gutter="0" w:header="720" w:top="993" w:footer="720" w:bottom="1276"/>
          <w:formProt w:val="false"/>
          <w:textDirection w:val="lrTb"/>
          <w:docGrid w:type="default" w:linePitch="100" w:charSpace="0"/>
        </w:sectPr>
      </w:pPr>
    </w:p>
    <w:tbl>
      <w:tblPr>
        <w:tblW w:w="9498" w:type="dxa"/>
        <w:jc w:val="start"/>
        <w:tblInd w:w="147" w:type="dxa"/>
        <w:tblLayout w:type="fixed"/>
        <w:tblCellMar>
          <w:top w:w="0" w:type="dxa"/>
          <w:start w:w="108" w:type="dxa"/>
          <w:bottom w:w="0" w:type="dxa"/>
          <w:end w:w="108" w:type="dxa"/>
        </w:tblCellMar>
      </w:tblPr>
      <w:tblGrid>
        <w:gridCol w:w="567"/>
        <w:gridCol w:w="1838"/>
        <w:gridCol w:w="4116"/>
        <w:gridCol w:w="1557"/>
        <w:gridCol w:w="1420"/>
      </w:tblGrid>
      <w:tr>
        <w:trPr>
          <w:trHeight w:val="23" w:hRule="atLeast"/>
        </w:trPr>
        <w:tc>
          <w:tcPr>
            <w:tcW w:w="567" w:type="dxa"/>
            <w:tcBorders>
              <w:top w:val="single" w:sz="8" w:space="0" w:color="000000"/>
              <w:start w:val="single" w:sz="8" w:space="0" w:color="000000"/>
              <w:bottom w:val="single" w:sz="8" w:space="0" w:color="000000"/>
            </w:tcBorders>
          </w:tcPr>
          <w:p>
            <w:pPr>
              <w:pStyle w:val="Normal"/>
              <w:tabs>
                <w:tab w:val="clear" w:pos="720"/>
              </w:tabs>
              <w:ind w:hanging="0" w:start="-93" w:end="0"/>
              <w:jc w:val="center"/>
              <w:rPr/>
            </w:pPr>
            <w:r>
              <w:rPr>
                <w:sz w:val="22"/>
                <w:szCs w:val="22"/>
              </w:rPr>
              <w:t xml:space="preserve">№ </w:t>
            </w:r>
            <w:r>
              <w:rPr>
                <w:sz w:val="22"/>
                <w:szCs w:val="22"/>
              </w:rPr>
              <w:t>п/п</w:t>
            </w:r>
          </w:p>
        </w:tc>
        <w:tc>
          <w:tcPr>
            <w:tcW w:w="1838" w:type="dxa"/>
            <w:tcBorders>
              <w:top w:val="single" w:sz="8" w:space="0" w:color="000000"/>
              <w:start w:val="single" w:sz="8" w:space="0" w:color="000000"/>
              <w:bottom w:val="single" w:sz="8" w:space="0" w:color="000000"/>
            </w:tcBorders>
          </w:tcPr>
          <w:p>
            <w:pPr>
              <w:pStyle w:val="Normal"/>
              <w:tabs>
                <w:tab w:val="clear" w:pos="720"/>
              </w:tabs>
              <w:ind w:hanging="0" w:start="-98" w:end="-119"/>
              <w:jc w:val="center"/>
              <w:rPr/>
            </w:pPr>
            <w:r>
              <w:rPr>
                <w:sz w:val="22"/>
                <w:szCs w:val="22"/>
              </w:rPr>
              <w:t>Категории среды обитания охотничьих ресурсов</w:t>
            </w:r>
          </w:p>
          <w:p>
            <w:pPr>
              <w:pStyle w:val="Normal"/>
              <w:tabs>
                <w:tab w:val="clear" w:pos="720"/>
              </w:tabs>
              <w:ind w:hanging="0" w:start="-98" w:end="-119"/>
              <w:jc w:val="center"/>
              <w:rPr>
                <w:sz w:val="22"/>
                <w:szCs w:val="22"/>
              </w:rPr>
            </w:pPr>
            <w:r>
              <w:rPr>
                <w:sz w:val="22"/>
                <w:szCs w:val="22"/>
              </w:rPr>
            </w:r>
          </w:p>
        </w:tc>
        <w:tc>
          <w:tcPr>
            <w:tcW w:w="4116" w:type="dxa"/>
            <w:tcBorders>
              <w:top w:val="single" w:sz="8" w:space="0" w:color="000000"/>
              <w:start w:val="single" w:sz="8" w:space="0" w:color="000000"/>
              <w:bottom w:val="single" w:sz="8" w:space="0" w:color="000000"/>
            </w:tcBorders>
          </w:tcPr>
          <w:p>
            <w:pPr>
              <w:pStyle w:val="Normal"/>
              <w:tabs>
                <w:tab w:val="clear" w:pos="720"/>
              </w:tabs>
              <w:ind w:hanging="0" w:start="0" w:end="0"/>
              <w:jc w:val="center"/>
              <w:rPr/>
            </w:pPr>
            <w:r>
              <w:rPr>
                <w:sz w:val="22"/>
                <w:szCs w:val="22"/>
              </w:rPr>
              <w:t>Классы среды обитания охотничьих ресурсов</w:t>
            </w:r>
          </w:p>
        </w:tc>
        <w:tc>
          <w:tcPr>
            <w:tcW w:w="1557" w:type="dxa"/>
            <w:tcBorders>
              <w:top w:val="single" w:sz="8" w:space="0" w:color="000000"/>
              <w:start w:val="single" w:sz="8" w:space="0" w:color="000000"/>
              <w:bottom w:val="single" w:sz="8" w:space="0" w:color="000000"/>
            </w:tcBorders>
          </w:tcPr>
          <w:p>
            <w:pPr>
              <w:pStyle w:val="Normal"/>
              <w:tabs>
                <w:tab w:val="clear" w:pos="720"/>
              </w:tabs>
              <w:ind w:hanging="0" w:start="0" w:end="0"/>
              <w:jc w:val="center"/>
              <w:rPr/>
            </w:pPr>
            <w:r>
              <w:rPr>
                <w:sz w:val="22"/>
                <w:szCs w:val="22"/>
              </w:rPr>
              <w:t>Площадь, га</w:t>
            </w:r>
          </w:p>
        </w:tc>
        <w:tc>
          <w:tcPr>
            <w:tcW w:w="1420" w:type="dxa"/>
            <w:tcBorders>
              <w:top w:val="single" w:sz="8" w:space="0" w:color="000000"/>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Доля от общей площади субъекта РФ, %</w:t>
            </w:r>
          </w:p>
        </w:tc>
      </w:tr>
      <w:tr>
        <w:trPr>
          <w:trHeight w:val="23" w:hRule="atLeast"/>
        </w:trPr>
        <w:tc>
          <w:tcPr>
            <w:tcW w:w="567" w:type="dxa"/>
            <w:vMerge w:val="restart"/>
            <w:tcBorders>
              <w:start w:val="single" w:sz="8" w:space="0" w:color="000000"/>
              <w:bottom w:val="single" w:sz="8" w:space="0" w:color="000000"/>
            </w:tcBorders>
          </w:tcPr>
          <w:p>
            <w:pPr>
              <w:pStyle w:val="Normal"/>
              <w:tabs>
                <w:tab w:val="clear" w:pos="720"/>
              </w:tabs>
              <w:ind w:hanging="0" w:start="-93" w:end="0"/>
              <w:jc w:val="center"/>
              <w:rPr/>
            </w:pPr>
            <w:r>
              <w:rPr>
                <w:sz w:val="22"/>
                <w:szCs w:val="22"/>
              </w:rPr>
              <w:t>1</w:t>
            </w:r>
          </w:p>
        </w:tc>
        <w:tc>
          <w:tcPr>
            <w:tcW w:w="1838" w:type="dxa"/>
            <w:vMerge w:val="restart"/>
            <w:tcBorders>
              <w:start w:val="single" w:sz="8" w:space="0" w:color="000000"/>
              <w:bottom w:val="single" w:sz="8" w:space="0" w:color="000000"/>
            </w:tcBorders>
          </w:tcPr>
          <w:p>
            <w:pPr>
              <w:pStyle w:val="Normal"/>
              <w:tabs>
                <w:tab w:val="clear" w:pos="720"/>
              </w:tabs>
              <w:ind w:hanging="0" w:start="-98" w:end="-119"/>
              <w:jc w:val="start"/>
              <w:rPr/>
            </w:pPr>
            <w:r>
              <w:rPr>
                <w:bCs/>
                <w:sz w:val="22"/>
                <w:szCs w:val="22"/>
              </w:rPr>
              <w:t>Леса</w:t>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Хвойные вечнозеленые</w:t>
            </w:r>
          </w:p>
          <w:p>
            <w:pPr>
              <w:pStyle w:val="Normal"/>
              <w:tabs>
                <w:tab w:val="clear" w:pos="720"/>
              </w:tabs>
              <w:ind w:hanging="0" w:start="-97" w:end="-119"/>
              <w:jc w:val="start"/>
              <w:rPr/>
            </w:pPr>
            <w:r>
              <w:rPr>
                <w:sz w:val="22"/>
                <w:szCs w:val="22"/>
              </w:rPr>
              <w:t>(хвойных вечнозеленых пород более 80%),</w:t>
            </w:r>
          </w:p>
          <w:p>
            <w:pPr>
              <w:pStyle w:val="Normal"/>
              <w:tabs>
                <w:tab w:val="clear" w:pos="720"/>
              </w:tabs>
              <w:ind w:hanging="0" w:start="-97" w:end="-119"/>
              <w:jc w:val="start"/>
              <w:rPr/>
            </w:pPr>
            <w:r>
              <w:rPr>
                <w:sz w:val="22"/>
                <w:szCs w:val="22"/>
              </w:rPr>
              <w:t>в том числе:</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color w:val="000000"/>
                <w:sz w:val="22"/>
                <w:szCs w:val="22"/>
              </w:rPr>
              <w:t>540 592,0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108" w:end="-108"/>
              <w:jc w:val="center"/>
              <w:rPr/>
            </w:pPr>
            <w:r>
              <w:rPr>
                <w:color w:val="000000"/>
                <w:sz w:val="22"/>
                <w:szCs w:val="22"/>
              </w:rPr>
              <w:t>3,05</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Мелколиственные</w:t>
            </w:r>
          </w:p>
          <w:p>
            <w:pPr>
              <w:pStyle w:val="Normal"/>
              <w:tabs>
                <w:tab w:val="clear" w:pos="720"/>
              </w:tabs>
              <w:ind w:hanging="0" w:start="-97" w:end="-119"/>
              <w:jc w:val="start"/>
              <w:rPr/>
            </w:pPr>
            <w:r>
              <w:rPr>
                <w:sz w:val="22"/>
                <w:szCs w:val="22"/>
              </w:rPr>
              <w:t>(мелколиственных пород более 80%)</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color w:val="000000"/>
                <w:sz w:val="22"/>
                <w:szCs w:val="22"/>
              </w:rPr>
              <w:t>388 291,0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108" w:end="-108"/>
              <w:jc w:val="center"/>
              <w:rPr/>
            </w:pPr>
            <w:r>
              <w:rPr>
                <w:color w:val="000000"/>
                <w:sz w:val="22"/>
                <w:szCs w:val="22"/>
              </w:rPr>
              <w:t>2,19</w:t>
            </w:r>
          </w:p>
        </w:tc>
      </w:tr>
      <w:tr>
        <w:trPr>
          <w:trHeight w:val="870"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4" w:space="0" w:color="000000"/>
            </w:tcBorders>
          </w:tcPr>
          <w:p>
            <w:pPr>
              <w:pStyle w:val="Normal"/>
              <w:tabs>
                <w:tab w:val="clear" w:pos="720"/>
              </w:tabs>
              <w:ind w:hanging="0" w:start="-97" w:end="-119"/>
              <w:jc w:val="start"/>
              <w:rPr/>
            </w:pPr>
            <w:r>
              <w:rPr>
                <w:sz w:val="22"/>
                <w:szCs w:val="22"/>
              </w:rPr>
              <w:t>Смешанные с преобладанием хвойных пород (хвойных пород 60 - 80%)</w:t>
            </w:r>
          </w:p>
        </w:tc>
        <w:tc>
          <w:tcPr>
            <w:tcW w:w="1557" w:type="dxa"/>
            <w:tcBorders>
              <w:start w:val="single" w:sz="8" w:space="0" w:color="000000"/>
              <w:bottom w:val="single" w:sz="4" w:space="0" w:color="000000"/>
            </w:tcBorders>
          </w:tcPr>
          <w:p>
            <w:pPr>
              <w:pStyle w:val="Normal"/>
              <w:tabs>
                <w:tab w:val="clear" w:pos="720"/>
              </w:tabs>
              <w:ind w:hanging="0" w:start="-108" w:end="-108"/>
              <w:jc w:val="center"/>
              <w:rPr/>
            </w:pPr>
            <w:r>
              <w:rPr>
                <w:color w:val="000000"/>
                <w:sz w:val="22"/>
                <w:szCs w:val="22"/>
              </w:rPr>
              <w:t>1 369 590,0</w:t>
            </w:r>
          </w:p>
        </w:tc>
        <w:tc>
          <w:tcPr>
            <w:tcW w:w="1420" w:type="dxa"/>
            <w:tcBorders>
              <w:start w:val="single" w:sz="8" w:space="0" w:color="000000"/>
              <w:bottom w:val="single" w:sz="4" w:space="0" w:color="000000"/>
              <w:end w:val="single" w:sz="8" w:space="0" w:color="000000"/>
            </w:tcBorders>
          </w:tcPr>
          <w:p>
            <w:pPr>
              <w:pStyle w:val="Normal"/>
              <w:tabs>
                <w:tab w:val="clear" w:pos="720"/>
              </w:tabs>
              <w:ind w:hanging="0" w:start="-108" w:end="-108"/>
              <w:jc w:val="center"/>
              <w:rPr/>
            </w:pPr>
            <w:r>
              <w:rPr>
                <w:color w:val="000000"/>
                <w:sz w:val="22"/>
                <w:szCs w:val="22"/>
              </w:rPr>
              <w:t>7,75</w:t>
            </w:r>
          </w:p>
        </w:tc>
      </w:tr>
      <w:tr>
        <w:trPr>
          <w:trHeight w:val="990"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4" w:space="0" w:color="000000"/>
            </w:tcBorders>
          </w:tcPr>
          <w:p>
            <w:pPr>
              <w:pStyle w:val="Normal"/>
              <w:tabs>
                <w:tab w:val="clear" w:pos="720"/>
              </w:tabs>
              <w:ind w:hanging="0" w:start="-97" w:end="-119"/>
              <w:jc w:val="start"/>
              <w:rPr/>
            </w:pPr>
            <w:r>
              <w:rPr>
                <w:sz w:val="22"/>
                <w:szCs w:val="22"/>
              </w:rPr>
              <w:t>Смешанные с преобладанием мелколиственных пород</w:t>
            </w:r>
          </w:p>
          <w:p>
            <w:pPr>
              <w:pStyle w:val="Normal"/>
              <w:tabs>
                <w:tab w:val="clear" w:pos="720"/>
              </w:tabs>
              <w:ind w:hanging="0" w:start="-97" w:end="-119"/>
              <w:jc w:val="start"/>
              <w:rPr/>
            </w:pPr>
            <w:r>
              <w:rPr>
                <w:sz w:val="22"/>
                <w:szCs w:val="22"/>
              </w:rPr>
              <w:t>(мелколиственных пород 60- 80%)</w:t>
            </w:r>
          </w:p>
        </w:tc>
        <w:tc>
          <w:tcPr>
            <w:tcW w:w="1557" w:type="dxa"/>
            <w:tcBorders>
              <w:start w:val="single" w:sz="8" w:space="0" w:color="000000"/>
              <w:bottom w:val="single" w:sz="4" w:space="0" w:color="000000"/>
            </w:tcBorders>
          </w:tcPr>
          <w:p>
            <w:pPr>
              <w:pStyle w:val="Normal"/>
              <w:tabs>
                <w:tab w:val="clear" w:pos="720"/>
              </w:tabs>
              <w:ind w:hanging="0" w:start="-108" w:end="-108"/>
              <w:jc w:val="center"/>
              <w:rPr/>
            </w:pPr>
            <w:r>
              <w:rPr>
                <w:sz w:val="22"/>
                <w:szCs w:val="22"/>
              </w:rPr>
              <w:t>878 200,9</w:t>
            </w:r>
          </w:p>
        </w:tc>
        <w:tc>
          <w:tcPr>
            <w:tcW w:w="1420" w:type="dxa"/>
            <w:tcBorders>
              <w:start w:val="single" w:sz="8" w:space="0" w:color="000000"/>
              <w:bottom w:val="single" w:sz="4" w:space="0" w:color="000000"/>
              <w:end w:val="single" w:sz="8" w:space="0" w:color="000000"/>
            </w:tcBorders>
          </w:tcPr>
          <w:p>
            <w:pPr>
              <w:pStyle w:val="Normal"/>
              <w:tabs>
                <w:tab w:val="clear" w:pos="720"/>
              </w:tabs>
              <w:ind w:hanging="0" w:start="0" w:end="-108"/>
              <w:jc w:val="center"/>
              <w:rPr/>
            </w:pPr>
            <w:r>
              <w:rPr>
                <w:color w:val="000000"/>
                <w:sz w:val="22"/>
                <w:szCs w:val="22"/>
              </w:rPr>
              <w:t>4,96</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top w:val="single" w:sz="4" w:space="0" w:color="000000"/>
              <w:start w:val="single" w:sz="8" w:space="0" w:color="000000"/>
              <w:bottom w:val="single" w:sz="8" w:space="0" w:color="000000"/>
            </w:tcBorders>
          </w:tcPr>
          <w:p>
            <w:pPr>
              <w:pStyle w:val="Normal"/>
              <w:tabs>
                <w:tab w:val="clear" w:pos="720"/>
              </w:tabs>
              <w:ind w:hanging="0" w:start="-97" w:end="-119"/>
              <w:jc w:val="start"/>
              <w:rPr/>
            </w:pPr>
            <w:r>
              <w:rPr>
                <w:sz w:val="22"/>
                <w:szCs w:val="22"/>
              </w:rPr>
              <w:t>Заболоченные</w:t>
            </w:r>
          </w:p>
          <w:p>
            <w:pPr>
              <w:pStyle w:val="Normal"/>
              <w:tabs>
                <w:tab w:val="clear" w:pos="720"/>
              </w:tabs>
              <w:ind w:hanging="0" w:start="-97" w:end="-119"/>
              <w:jc w:val="start"/>
              <w:rPr/>
            </w:pPr>
            <w:r>
              <w:rPr>
                <w:sz w:val="22"/>
                <w:szCs w:val="22"/>
              </w:rPr>
              <w:t>(хвойные, смешанные и лиственные)</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color w:val="000000"/>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108" w:end="-108"/>
              <w:jc w:val="center"/>
              <w:rPr/>
            </w:pPr>
            <w:r>
              <w:rPr>
                <w:color w:val="000000"/>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Смешанные с присутствием широколиственных пород (широколиственных пород менее 30%)</w:t>
            </w:r>
          </w:p>
        </w:tc>
        <w:tc>
          <w:tcPr>
            <w:tcW w:w="1557" w:type="dxa"/>
            <w:tcBorders>
              <w:start w:val="single" w:sz="8" w:space="0" w:color="000000"/>
              <w:bottom w:val="single" w:sz="8" w:space="0" w:color="000000"/>
            </w:tcBorders>
          </w:tcPr>
          <w:p>
            <w:pPr>
              <w:pStyle w:val="Normal"/>
              <w:tabs>
                <w:tab w:val="clear" w:pos="720"/>
              </w:tabs>
              <w:ind w:hanging="0" w:start="-108" w:end="-108"/>
              <w:jc w:val="center"/>
              <w:rPr>
                <w:sz w:val="22"/>
                <w:szCs w:val="22"/>
              </w:rPr>
            </w:pPr>
            <w:r>
              <w:rPr>
                <w:sz w:val="22"/>
                <w:szCs w:val="22"/>
              </w:rPr>
            </w:r>
          </w:p>
          <w:p>
            <w:pPr>
              <w:pStyle w:val="Normal"/>
              <w:tabs>
                <w:tab w:val="clear" w:pos="720"/>
              </w:tabs>
              <w:ind w:hanging="0" w:start="-108" w:end="-108"/>
              <w:jc w:val="center"/>
              <w:rPr>
                <w:sz w:val="22"/>
                <w:szCs w:val="22"/>
              </w:rPr>
            </w:pPr>
            <w:r>
              <w:rPr>
                <w:sz w:val="22"/>
                <w:szCs w:val="22"/>
              </w:rPr>
            </w:r>
          </w:p>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108" w:end="-108"/>
              <w:jc w:val="center"/>
              <w:rPr>
                <w:sz w:val="22"/>
                <w:szCs w:val="22"/>
              </w:rPr>
            </w:pPr>
            <w:r>
              <w:rPr>
                <w:sz w:val="22"/>
                <w:szCs w:val="22"/>
              </w:rPr>
            </w:r>
          </w:p>
          <w:p>
            <w:pPr>
              <w:pStyle w:val="Normal"/>
              <w:tabs>
                <w:tab w:val="clear" w:pos="720"/>
              </w:tabs>
              <w:ind w:hanging="0" w:start="-108" w:end="-108"/>
              <w:jc w:val="center"/>
              <w:rPr>
                <w:sz w:val="22"/>
                <w:szCs w:val="22"/>
              </w:rPr>
            </w:pPr>
            <w:r>
              <w:rPr>
                <w:sz w:val="22"/>
                <w:szCs w:val="22"/>
              </w:rPr>
            </w:r>
          </w:p>
          <w:p>
            <w:pPr>
              <w:pStyle w:val="Normal"/>
              <w:tabs>
                <w:tab w:val="clear" w:pos="720"/>
              </w:tabs>
              <w:ind w:hanging="0" w:start="-108" w:end="-108"/>
              <w:jc w:val="center"/>
              <w:rPr/>
            </w:pPr>
            <w:r>
              <w:rPr>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Искусственно созданные</w:t>
            </w:r>
          </w:p>
          <w:p>
            <w:pPr>
              <w:pStyle w:val="Normal"/>
              <w:tabs>
                <w:tab w:val="clear" w:pos="720"/>
              </w:tabs>
              <w:ind w:hanging="0" w:start="-97" w:end="-119"/>
              <w:jc w:val="start"/>
              <w:rPr/>
            </w:pPr>
            <w:r>
              <w:rPr>
                <w:sz w:val="22"/>
                <w:szCs w:val="22"/>
              </w:rPr>
              <w:t>(кроме посадок на месте вырубок)</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p>
            <w:pPr>
              <w:pStyle w:val="Normal"/>
              <w:tabs>
                <w:tab w:val="clear" w:pos="720"/>
              </w:tabs>
              <w:ind w:hanging="0" w:start="-108" w:end="-108"/>
              <w:jc w:val="center"/>
              <w:rPr>
                <w:sz w:val="22"/>
                <w:szCs w:val="22"/>
              </w:rPr>
            </w:pPr>
            <w:r>
              <w:rPr>
                <w:sz w:val="22"/>
                <w:szCs w:val="22"/>
              </w:rPr>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restart"/>
            <w:tcBorders>
              <w:start w:val="single" w:sz="8" w:space="0" w:color="000000"/>
              <w:bottom w:val="single" w:sz="8" w:space="0" w:color="000000"/>
            </w:tcBorders>
          </w:tcPr>
          <w:p>
            <w:pPr>
              <w:pStyle w:val="Normal"/>
              <w:tabs>
                <w:tab w:val="clear" w:pos="720"/>
              </w:tabs>
              <w:ind w:hanging="0" w:start="-93" w:end="0"/>
              <w:jc w:val="center"/>
              <w:rPr/>
            </w:pPr>
            <w:r>
              <w:rPr>
                <w:sz w:val="22"/>
                <w:szCs w:val="22"/>
              </w:rPr>
              <w:t>2</w:t>
            </w:r>
          </w:p>
        </w:tc>
        <w:tc>
          <w:tcPr>
            <w:tcW w:w="1838" w:type="dxa"/>
            <w:vMerge w:val="restart"/>
            <w:tcBorders>
              <w:start w:val="single" w:sz="8" w:space="0" w:color="000000"/>
              <w:bottom w:val="single" w:sz="8" w:space="0" w:color="000000"/>
            </w:tcBorders>
          </w:tcPr>
          <w:p>
            <w:pPr>
              <w:pStyle w:val="Normal"/>
              <w:tabs>
                <w:tab w:val="clear" w:pos="720"/>
              </w:tabs>
              <w:ind w:hanging="0" w:start="-98" w:end="-119"/>
              <w:jc w:val="start"/>
              <w:rPr/>
            </w:pPr>
            <w:r>
              <w:rPr>
                <w:bCs/>
                <w:sz w:val="22"/>
                <w:szCs w:val="22"/>
              </w:rPr>
              <w:t>Молодняки и кустарники</w:t>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Вырубки и зарастающие поля</w:t>
            </w:r>
          </w:p>
        </w:tc>
        <w:tc>
          <w:tcPr>
            <w:tcW w:w="1557" w:type="dxa"/>
            <w:tcBorders>
              <w:start w:val="single" w:sz="8" w:space="0" w:color="000000"/>
              <w:bottom w:val="single" w:sz="8" w:space="0" w:color="000000"/>
            </w:tcBorders>
          </w:tcPr>
          <w:p>
            <w:pPr>
              <w:pStyle w:val="Normal"/>
              <w:tabs>
                <w:tab w:val="clear" w:pos="720"/>
              </w:tabs>
              <w:ind w:hanging="0" w:start="-93" w:end="-75"/>
              <w:jc w:val="center"/>
              <w:rPr/>
            </w:pPr>
            <w:r>
              <w:rPr>
                <w:bCs/>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3" w:end="-75"/>
              <w:jc w:val="center"/>
              <w:rPr/>
            </w:pPr>
            <w:r>
              <w:rPr>
                <w:bCs/>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Вечнозеленые кустарники,</w:t>
            </w:r>
          </w:p>
          <w:p>
            <w:pPr>
              <w:pStyle w:val="Normal"/>
              <w:tabs>
                <w:tab w:val="clear" w:pos="720"/>
              </w:tabs>
              <w:ind w:hanging="0" w:start="-97" w:end="-119"/>
              <w:jc w:val="start"/>
              <w:rPr/>
            </w:pPr>
            <w:r>
              <w:rPr>
                <w:sz w:val="22"/>
                <w:szCs w:val="22"/>
              </w:rPr>
              <w:t>в т.ч. высокогорные</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Лиственные кустарники</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restart"/>
            <w:tcBorders>
              <w:start w:val="single" w:sz="8" w:space="0" w:color="000000"/>
              <w:bottom w:val="single" w:sz="8" w:space="0" w:color="000000"/>
            </w:tcBorders>
          </w:tcPr>
          <w:p>
            <w:pPr>
              <w:pStyle w:val="Normal"/>
              <w:tabs>
                <w:tab w:val="clear" w:pos="720"/>
              </w:tabs>
              <w:ind w:hanging="0" w:start="-93" w:end="0"/>
              <w:jc w:val="center"/>
              <w:rPr/>
            </w:pPr>
            <w:r>
              <w:rPr>
                <w:sz w:val="22"/>
                <w:szCs w:val="22"/>
              </w:rPr>
              <w:t>3</w:t>
            </w:r>
          </w:p>
        </w:tc>
        <w:tc>
          <w:tcPr>
            <w:tcW w:w="1838" w:type="dxa"/>
            <w:vMerge w:val="restart"/>
            <w:tcBorders>
              <w:start w:val="single" w:sz="8" w:space="0" w:color="000000"/>
              <w:bottom w:val="single" w:sz="8" w:space="0" w:color="000000"/>
            </w:tcBorders>
          </w:tcPr>
          <w:p>
            <w:pPr>
              <w:pStyle w:val="Normal"/>
              <w:tabs>
                <w:tab w:val="clear" w:pos="720"/>
              </w:tabs>
              <w:ind w:hanging="0" w:start="-98" w:end="-119"/>
              <w:jc w:val="start"/>
              <w:rPr/>
            </w:pPr>
            <w:r>
              <w:rPr>
                <w:bCs/>
                <w:sz w:val="22"/>
                <w:szCs w:val="22"/>
              </w:rPr>
              <w:t>Тундры</w:t>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Кустарничковые</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2 653 712,0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15,00</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Кустарниковые</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3 911 406,0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22,1</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Моховые, лишайниковые и травянистые</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2410620,0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13,66</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Заболоченная тундра</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99 192,5</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0,56</w:t>
            </w:r>
          </w:p>
        </w:tc>
      </w:tr>
      <w:tr>
        <w:trPr>
          <w:trHeight w:val="23" w:hRule="atLeast"/>
        </w:trPr>
        <w:tc>
          <w:tcPr>
            <w:tcW w:w="567" w:type="dxa"/>
            <w:vMerge w:val="restart"/>
            <w:tcBorders>
              <w:start w:val="single" w:sz="8" w:space="0" w:color="000000"/>
              <w:bottom w:val="single" w:sz="8" w:space="0" w:color="000000"/>
            </w:tcBorders>
          </w:tcPr>
          <w:p>
            <w:pPr>
              <w:pStyle w:val="Normal"/>
              <w:tabs>
                <w:tab w:val="clear" w:pos="720"/>
              </w:tabs>
              <w:ind w:hanging="0" w:start="-93" w:end="0"/>
              <w:jc w:val="center"/>
              <w:rPr/>
            </w:pPr>
            <w:r>
              <w:rPr>
                <w:sz w:val="22"/>
                <w:szCs w:val="22"/>
              </w:rPr>
              <w:t>4</w:t>
            </w:r>
          </w:p>
        </w:tc>
        <w:tc>
          <w:tcPr>
            <w:tcW w:w="1838" w:type="dxa"/>
            <w:vMerge w:val="restart"/>
            <w:tcBorders>
              <w:start w:val="single" w:sz="8" w:space="0" w:color="000000"/>
              <w:bottom w:val="single" w:sz="8" w:space="0" w:color="000000"/>
            </w:tcBorders>
          </w:tcPr>
          <w:p>
            <w:pPr>
              <w:pStyle w:val="Normal"/>
              <w:tabs>
                <w:tab w:val="clear" w:pos="720"/>
              </w:tabs>
              <w:ind w:hanging="0" w:start="-98" w:end="-119"/>
              <w:jc w:val="start"/>
              <w:rPr/>
            </w:pPr>
            <w:r>
              <w:rPr>
                <w:bCs/>
                <w:sz w:val="22"/>
                <w:szCs w:val="22"/>
              </w:rPr>
              <w:t>Болота</w:t>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Верховые</w:t>
            </w:r>
          </w:p>
        </w:tc>
        <w:tc>
          <w:tcPr>
            <w:tcW w:w="1557" w:type="dxa"/>
            <w:tcBorders>
              <w:start w:val="single" w:sz="8" w:space="0" w:color="000000"/>
              <w:bottom w:val="single" w:sz="8" w:space="0" w:color="000000"/>
            </w:tcBorders>
          </w:tcPr>
          <w:p>
            <w:pPr>
              <w:pStyle w:val="Normal"/>
              <w:tabs>
                <w:tab w:val="clear" w:pos="720"/>
              </w:tabs>
              <w:ind w:hanging="0" w:start="-93" w:end="-75"/>
              <w:jc w:val="center"/>
              <w:rPr/>
            </w:pPr>
            <w:r>
              <w:rPr>
                <w:bCs/>
                <w:sz w:val="22"/>
                <w:szCs w:val="22"/>
              </w:rPr>
              <w:t>1 869 100,0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3" w:end="-75"/>
              <w:jc w:val="center"/>
              <w:rPr/>
            </w:pPr>
            <w:r>
              <w:rPr>
                <w:bCs/>
                <w:sz w:val="22"/>
                <w:szCs w:val="22"/>
              </w:rPr>
              <w:t>10,57</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Травяные</w:t>
            </w:r>
          </w:p>
        </w:tc>
        <w:tc>
          <w:tcPr>
            <w:tcW w:w="1557" w:type="dxa"/>
            <w:tcBorders>
              <w:start w:val="single" w:sz="8" w:space="0" w:color="000000"/>
              <w:bottom w:val="single" w:sz="8" w:space="0" w:color="000000"/>
            </w:tcBorders>
          </w:tcPr>
          <w:p>
            <w:pPr>
              <w:pStyle w:val="Normal"/>
              <w:tabs>
                <w:tab w:val="clear" w:pos="720"/>
              </w:tabs>
              <w:ind w:hanging="0" w:start="-93" w:end="-75"/>
              <w:jc w:val="center"/>
              <w:rPr/>
            </w:pPr>
            <w:r>
              <w:rPr>
                <w:bCs/>
                <w:sz w:val="22"/>
                <w:szCs w:val="22"/>
              </w:rPr>
              <w:t>1 393 759,0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3" w:end="-75"/>
              <w:jc w:val="center"/>
              <w:rPr/>
            </w:pPr>
            <w:r>
              <w:rPr>
                <w:bCs/>
                <w:sz w:val="22"/>
                <w:szCs w:val="22"/>
              </w:rPr>
              <w:t>7,9</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Трясины</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restart"/>
            <w:tcBorders>
              <w:start w:val="single" w:sz="8" w:space="0" w:color="000000"/>
              <w:bottom w:val="single" w:sz="8" w:space="0" w:color="000000"/>
            </w:tcBorders>
          </w:tcPr>
          <w:p>
            <w:pPr>
              <w:pStyle w:val="Normal"/>
              <w:tabs>
                <w:tab w:val="clear" w:pos="720"/>
              </w:tabs>
              <w:ind w:hanging="0" w:start="-93" w:end="0"/>
              <w:jc w:val="center"/>
              <w:rPr/>
            </w:pPr>
            <w:r>
              <w:rPr>
                <w:sz w:val="22"/>
                <w:szCs w:val="22"/>
              </w:rPr>
              <w:t>5</w:t>
            </w:r>
          </w:p>
        </w:tc>
        <w:tc>
          <w:tcPr>
            <w:tcW w:w="1838" w:type="dxa"/>
            <w:vMerge w:val="restart"/>
            <w:tcBorders>
              <w:start w:val="single" w:sz="8" w:space="0" w:color="000000"/>
              <w:bottom w:val="single" w:sz="8" w:space="0" w:color="000000"/>
            </w:tcBorders>
            <w:vAlign w:val="center"/>
          </w:tcPr>
          <w:p>
            <w:pPr>
              <w:pStyle w:val="Normal"/>
              <w:tabs>
                <w:tab w:val="clear" w:pos="720"/>
              </w:tabs>
              <w:ind w:hanging="0" w:start="-98" w:end="-119"/>
              <w:jc w:val="start"/>
              <w:rPr/>
            </w:pPr>
            <w:r>
              <w:rPr>
                <w:bCs/>
                <w:sz w:val="22"/>
                <w:szCs w:val="22"/>
              </w:rPr>
              <w:t>Лугово-степные комплексы</w:t>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Луга</w:t>
            </w:r>
          </w:p>
        </w:tc>
        <w:tc>
          <w:tcPr>
            <w:tcW w:w="1557" w:type="dxa"/>
            <w:tcBorders>
              <w:start w:val="single" w:sz="8" w:space="0" w:color="000000"/>
              <w:bottom w:val="single" w:sz="8" w:space="0" w:color="000000"/>
            </w:tcBorders>
          </w:tcPr>
          <w:p>
            <w:pPr>
              <w:pStyle w:val="Normal"/>
              <w:tabs>
                <w:tab w:val="clear" w:pos="720"/>
              </w:tabs>
              <w:ind w:hanging="0" w:start="-93" w:end="-75"/>
              <w:jc w:val="center"/>
              <w:rPr/>
            </w:pPr>
            <w:r>
              <w:rPr>
                <w:bCs/>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3" w:end="-75"/>
              <w:jc w:val="center"/>
              <w:rPr/>
            </w:pPr>
            <w:r>
              <w:rPr>
                <w:bCs/>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Степи</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restart"/>
            <w:tcBorders>
              <w:start w:val="single" w:sz="8" w:space="0" w:color="000000"/>
              <w:bottom w:val="single" w:sz="4" w:space="0" w:color="000000"/>
            </w:tcBorders>
          </w:tcPr>
          <w:p>
            <w:pPr>
              <w:pStyle w:val="Normal"/>
              <w:tabs>
                <w:tab w:val="clear" w:pos="720"/>
              </w:tabs>
              <w:ind w:hanging="0" w:start="-93" w:end="0"/>
              <w:jc w:val="center"/>
              <w:rPr/>
            </w:pPr>
            <w:r>
              <w:rPr>
                <w:sz w:val="22"/>
                <w:szCs w:val="22"/>
              </w:rPr>
              <w:t>6</w:t>
            </w:r>
          </w:p>
        </w:tc>
        <w:tc>
          <w:tcPr>
            <w:tcW w:w="1838" w:type="dxa"/>
            <w:vMerge w:val="restart"/>
            <w:tcBorders>
              <w:start w:val="single" w:sz="8" w:space="0" w:color="000000"/>
              <w:bottom w:val="single" w:sz="4" w:space="0" w:color="000000"/>
            </w:tcBorders>
          </w:tcPr>
          <w:p>
            <w:pPr>
              <w:pStyle w:val="Normal"/>
              <w:tabs>
                <w:tab w:val="clear" w:pos="720"/>
              </w:tabs>
              <w:ind w:hanging="0" w:start="-98" w:end="-119"/>
              <w:jc w:val="start"/>
              <w:rPr/>
            </w:pPr>
            <w:r>
              <w:rPr>
                <w:bCs/>
                <w:sz w:val="22"/>
                <w:szCs w:val="22"/>
              </w:rPr>
              <w:t>Альпийские луга</w:t>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Полностью покрытые травой</w:t>
            </w:r>
          </w:p>
          <w:p>
            <w:pPr>
              <w:pStyle w:val="Normal"/>
              <w:tabs>
                <w:tab w:val="clear" w:pos="720"/>
              </w:tabs>
              <w:ind w:hanging="0" w:start="-97" w:end="-119"/>
              <w:jc w:val="start"/>
              <w:rPr/>
            </w:pPr>
            <w:r>
              <w:rPr>
                <w:sz w:val="22"/>
                <w:szCs w:val="22"/>
              </w:rPr>
              <w:t>(камней, лесов или кустарников до 20%)</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continue"/>
            <w:tcBorders>
              <w:start w:val="single" w:sz="8" w:space="0" w:color="000000"/>
              <w:bottom w:val="single" w:sz="4"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4" w:space="0" w:color="000000"/>
            </w:tcBorders>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Высокогорные и с каменистыми россыпями (камней до 80%)</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restart"/>
            <w:tcBorders>
              <w:top w:val="single" w:sz="4" w:space="0" w:color="000000"/>
              <w:start w:val="single" w:sz="8" w:space="0" w:color="000000"/>
              <w:bottom w:val="single" w:sz="4" w:space="0" w:color="000000"/>
            </w:tcBorders>
          </w:tcPr>
          <w:p>
            <w:pPr>
              <w:pStyle w:val="Normal"/>
              <w:tabs>
                <w:tab w:val="clear" w:pos="720"/>
              </w:tabs>
              <w:ind w:hanging="0" w:start="-93" w:end="0"/>
              <w:jc w:val="center"/>
              <w:rPr/>
            </w:pPr>
            <w:r>
              <w:rPr>
                <w:sz w:val="22"/>
                <w:szCs w:val="22"/>
              </w:rPr>
              <w:t>7</w:t>
            </w:r>
          </w:p>
        </w:tc>
        <w:tc>
          <w:tcPr>
            <w:tcW w:w="1838" w:type="dxa"/>
            <w:vMerge w:val="restart"/>
            <w:tcBorders>
              <w:top w:val="single" w:sz="4" w:space="0" w:color="000000"/>
              <w:start w:val="single" w:sz="8" w:space="0" w:color="000000"/>
              <w:bottom w:val="single" w:sz="4" w:space="0" w:color="000000"/>
            </w:tcBorders>
          </w:tcPr>
          <w:p>
            <w:pPr>
              <w:pStyle w:val="Heading1"/>
              <w:tabs>
                <w:tab w:val="clear" w:pos="720"/>
              </w:tabs>
              <w:ind w:hanging="0" w:start="0" w:end="0"/>
              <w:jc w:val="start"/>
              <w:rPr/>
            </w:pPr>
            <w:r>
              <w:rPr>
                <w:bCs/>
                <w:sz w:val="22"/>
                <w:szCs w:val="22"/>
              </w:rPr>
              <w:t>Пустыни и камни</w:t>
            </w:r>
          </w:p>
        </w:tc>
        <w:tc>
          <w:tcPr>
            <w:tcW w:w="4116" w:type="dxa"/>
            <w:tcBorders>
              <w:start w:val="single" w:sz="8" w:space="0" w:color="000000"/>
              <w:bottom w:val="single" w:sz="8" w:space="0" w:color="000000"/>
            </w:tcBorders>
          </w:tcPr>
          <w:p>
            <w:pPr>
              <w:pStyle w:val="Heading1"/>
              <w:tabs>
                <w:tab w:val="clear" w:pos="720"/>
              </w:tabs>
              <w:ind w:hanging="0" w:start="-97" w:end="-119"/>
              <w:jc w:val="start"/>
              <w:rPr/>
            </w:pPr>
            <w:r>
              <w:rPr>
                <w:sz w:val="22"/>
                <w:szCs w:val="22"/>
              </w:rPr>
              <w:t>Горы без растительности</w:t>
            </w:r>
          </w:p>
        </w:tc>
        <w:tc>
          <w:tcPr>
            <w:tcW w:w="1557" w:type="dxa"/>
            <w:tcBorders>
              <w:start w:val="single" w:sz="8" w:space="0" w:color="000000"/>
              <w:bottom w:val="single" w:sz="8" w:space="0" w:color="000000"/>
            </w:tcBorders>
          </w:tcPr>
          <w:p>
            <w:pPr>
              <w:pStyle w:val="Heading1"/>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Heading1"/>
              <w:tabs>
                <w:tab w:val="clear" w:pos="720"/>
              </w:tabs>
              <w:ind w:hanging="0" w:start="-97" w:end="-119"/>
              <w:jc w:val="center"/>
              <w:rPr/>
            </w:pPr>
            <w:r>
              <w:rPr>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Ледники</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continue"/>
            <w:tcBorders>
              <w:start w:val="single" w:sz="8" w:space="0" w:color="000000"/>
              <w:bottom w:val="single" w:sz="4"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4"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Пустыни</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restart"/>
            <w:tcBorders>
              <w:start w:val="single" w:sz="8" w:space="0" w:color="000000"/>
              <w:bottom w:val="single" w:sz="8" w:space="0" w:color="000000"/>
            </w:tcBorders>
          </w:tcPr>
          <w:p>
            <w:pPr>
              <w:pStyle w:val="Normal"/>
              <w:tabs>
                <w:tab w:val="clear" w:pos="720"/>
              </w:tabs>
              <w:ind w:hanging="0" w:start="-93" w:end="0"/>
              <w:jc w:val="center"/>
              <w:rPr/>
            </w:pPr>
            <w:r>
              <w:rPr>
                <w:sz w:val="22"/>
                <w:szCs w:val="22"/>
              </w:rPr>
              <w:t>8</w:t>
            </w:r>
          </w:p>
        </w:tc>
        <w:tc>
          <w:tcPr>
            <w:tcW w:w="1838" w:type="dxa"/>
            <w:vMerge w:val="restart"/>
            <w:tcBorders>
              <w:start w:val="single" w:sz="8" w:space="0" w:color="000000"/>
              <w:bottom w:val="single" w:sz="8" w:space="0" w:color="000000"/>
            </w:tcBorders>
          </w:tcPr>
          <w:p>
            <w:pPr>
              <w:pStyle w:val="Normal"/>
              <w:tabs>
                <w:tab w:val="clear" w:pos="720"/>
              </w:tabs>
              <w:ind w:hanging="0" w:start="-98" w:end="-119"/>
              <w:jc w:val="start"/>
              <w:rPr/>
            </w:pPr>
            <w:r>
              <w:rPr>
                <w:bCs/>
                <w:sz w:val="22"/>
                <w:szCs w:val="22"/>
              </w:rPr>
              <w:t>Внутренние водные объекты</w:t>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Водотоки</w:t>
            </w:r>
          </w:p>
        </w:tc>
        <w:tc>
          <w:tcPr>
            <w:tcW w:w="1557" w:type="dxa"/>
            <w:tcBorders>
              <w:start w:val="single" w:sz="8" w:space="0" w:color="000000"/>
              <w:bottom w:val="single" w:sz="8" w:space="0" w:color="000000"/>
            </w:tcBorders>
            <w:vAlign w:val="bottom"/>
          </w:tcPr>
          <w:p>
            <w:pPr>
              <w:pStyle w:val="Normal"/>
              <w:tabs>
                <w:tab w:val="clear" w:pos="720"/>
              </w:tabs>
              <w:ind w:hanging="0" w:start="0" w:end="0"/>
              <w:jc w:val="center"/>
              <w:rPr/>
            </w:pPr>
            <w:r>
              <w:rPr>
                <w:color w:val="000000"/>
                <w:sz w:val="22"/>
                <w:szCs w:val="22"/>
              </w:rPr>
              <w:t>532 075,0</w:t>
            </w:r>
          </w:p>
        </w:tc>
        <w:tc>
          <w:tcPr>
            <w:tcW w:w="1420" w:type="dxa"/>
            <w:tcBorders>
              <w:start w:val="single" w:sz="8" w:space="0" w:color="000000"/>
              <w:bottom w:val="single" w:sz="8" w:space="0" w:color="000000"/>
              <w:end w:val="single" w:sz="8" w:space="0" w:color="000000"/>
            </w:tcBorders>
            <w:vAlign w:val="bottom"/>
          </w:tcPr>
          <w:p>
            <w:pPr>
              <w:pStyle w:val="Normal"/>
              <w:tabs>
                <w:tab w:val="clear" w:pos="720"/>
              </w:tabs>
              <w:ind w:hanging="0" w:start="0" w:end="0"/>
              <w:jc w:val="center"/>
              <w:rPr/>
            </w:pPr>
            <w:r>
              <w:rPr>
                <w:color w:val="000000"/>
                <w:sz w:val="22"/>
                <w:szCs w:val="22"/>
              </w:rPr>
              <w:t>3,00</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Водохранилища</w:t>
            </w:r>
          </w:p>
        </w:tc>
        <w:tc>
          <w:tcPr>
            <w:tcW w:w="1557" w:type="dxa"/>
            <w:tcBorders>
              <w:start w:val="single" w:sz="8" w:space="0" w:color="000000"/>
              <w:bottom w:val="single" w:sz="8" w:space="0" w:color="000000"/>
            </w:tcBorders>
            <w:vAlign w:val="bottom"/>
          </w:tcPr>
          <w:p>
            <w:pPr>
              <w:pStyle w:val="Normal"/>
              <w:tabs>
                <w:tab w:val="clear" w:pos="720"/>
              </w:tabs>
              <w:ind w:hanging="0" w:start="0" w:end="0"/>
              <w:jc w:val="center"/>
              <w:rPr/>
            </w:pPr>
            <w:r>
              <w:rPr>
                <w:color w:val="000000"/>
                <w:sz w:val="22"/>
                <w:szCs w:val="22"/>
              </w:rPr>
              <w:t>-</w:t>
            </w:r>
          </w:p>
        </w:tc>
        <w:tc>
          <w:tcPr>
            <w:tcW w:w="1420" w:type="dxa"/>
            <w:tcBorders>
              <w:start w:val="single" w:sz="8" w:space="0" w:color="000000"/>
              <w:bottom w:val="single" w:sz="8" w:space="0" w:color="000000"/>
              <w:end w:val="single" w:sz="8" w:space="0" w:color="000000"/>
            </w:tcBorders>
            <w:vAlign w:val="bottom"/>
          </w:tcPr>
          <w:p>
            <w:pPr>
              <w:pStyle w:val="Normal"/>
              <w:tabs>
                <w:tab w:val="clear" w:pos="720"/>
              </w:tabs>
              <w:ind w:hanging="0" w:start="0" w:end="0"/>
              <w:jc w:val="center"/>
              <w:rPr/>
            </w:pPr>
            <w:r>
              <w:rPr>
                <w:color w:val="000000"/>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Озера, пруды</w:t>
            </w:r>
          </w:p>
        </w:tc>
        <w:tc>
          <w:tcPr>
            <w:tcW w:w="1557" w:type="dxa"/>
            <w:tcBorders>
              <w:start w:val="single" w:sz="8" w:space="0" w:color="000000"/>
              <w:bottom w:val="single" w:sz="8" w:space="0" w:color="000000"/>
            </w:tcBorders>
            <w:vAlign w:val="bottom"/>
          </w:tcPr>
          <w:p>
            <w:pPr>
              <w:pStyle w:val="Normal"/>
              <w:tabs>
                <w:tab w:val="clear" w:pos="720"/>
              </w:tabs>
              <w:ind w:hanging="0" w:start="0" w:end="0"/>
              <w:jc w:val="center"/>
              <w:rPr/>
            </w:pPr>
            <w:r>
              <w:rPr>
                <w:color w:val="000000"/>
                <w:sz w:val="22"/>
                <w:szCs w:val="22"/>
              </w:rPr>
              <w:t>468 325,0</w:t>
            </w:r>
          </w:p>
        </w:tc>
        <w:tc>
          <w:tcPr>
            <w:tcW w:w="1420" w:type="dxa"/>
            <w:tcBorders>
              <w:start w:val="single" w:sz="8" w:space="0" w:color="000000"/>
              <w:bottom w:val="single" w:sz="8" w:space="0" w:color="000000"/>
              <w:end w:val="single" w:sz="8" w:space="0" w:color="000000"/>
            </w:tcBorders>
            <w:vAlign w:val="bottom"/>
          </w:tcPr>
          <w:p>
            <w:pPr>
              <w:pStyle w:val="Normal"/>
              <w:tabs>
                <w:tab w:val="clear" w:pos="720"/>
              </w:tabs>
              <w:ind w:hanging="0" w:start="0" w:end="0"/>
              <w:jc w:val="center"/>
              <w:rPr/>
            </w:pPr>
            <w:r>
              <w:rPr>
                <w:color w:val="000000"/>
                <w:sz w:val="22"/>
                <w:szCs w:val="22"/>
              </w:rPr>
              <w:t>2,65</w:t>
            </w:r>
          </w:p>
        </w:tc>
      </w:tr>
      <w:tr>
        <w:trPr>
          <w:trHeight w:val="23" w:hRule="atLeast"/>
        </w:trPr>
        <w:tc>
          <w:tcPr>
            <w:tcW w:w="567" w:type="dxa"/>
            <w:vMerge w:val="restart"/>
            <w:tcBorders>
              <w:start w:val="single" w:sz="8" w:space="0" w:color="000000"/>
              <w:bottom w:val="single" w:sz="8" w:space="0" w:color="000000"/>
            </w:tcBorders>
          </w:tcPr>
          <w:p>
            <w:pPr>
              <w:pStyle w:val="Normal"/>
              <w:tabs>
                <w:tab w:val="clear" w:pos="720"/>
              </w:tabs>
              <w:ind w:hanging="0" w:start="-93" w:end="0"/>
              <w:jc w:val="center"/>
              <w:rPr/>
            </w:pPr>
            <w:r>
              <w:rPr>
                <w:sz w:val="22"/>
                <w:szCs w:val="22"/>
              </w:rPr>
              <w:t>9</w:t>
            </w:r>
          </w:p>
        </w:tc>
        <w:tc>
          <w:tcPr>
            <w:tcW w:w="1838" w:type="dxa"/>
            <w:vMerge w:val="restart"/>
            <w:tcBorders>
              <w:start w:val="single" w:sz="8" w:space="0" w:color="000000"/>
              <w:bottom w:val="single" w:sz="8" w:space="0" w:color="000000"/>
            </w:tcBorders>
          </w:tcPr>
          <w:p>
            <w:pPr>
              <w:pStyle w:val="Normal"/>
              <w:tabs>
                <w:tab w:val="clear" w:pos="720"/>
              </w:tabs>
              <w:ind w:hanging="0" w:start="-98" w:end="-119"/>
              <w:jc w:val="start"/>
              <w:rPr/>
            </w:pPr>
            <w:r>
              <w:rPr>
                <w:bCs/>
                <w:sz w:val="22"/>
                <w:szCs w:val="22"/>
              </w:rPr>
              <w:t>Пойменные комплексы</w:t>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С преобладанием леса (лес более 80%)</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С преобладанием травянистой растительности (лес и кустарники до 20%)</w:t>
            </w:r>
          </w:p>
        </w:tc>
        <w:tc>
          <w:tcPr>
            <w:tcW w:w="1557" w:type="dxa"/>
            <w:tcBorders>
              <w:start w:val="single" w:sz="8" w:space="0" w:color="000000"/>
              <w:bottom w:val="single" w:sz="8" w:space="0" w:color="000000"/>
            </w:tcBorders>
          </w:tcPr>
          <w:p>
            <w:pPr>
              <w:pStyle w:val="Normal"/>
              <w:tabs>
                <w:tab w:val="clear" w:pos="720"/>
              </w:tabs>
              <w:ind w:hanging="0" w:start="0" w:end="0"/>
              <w:jc w:val="center"/>
              <w:rPr/>
            </w:pPr>
            <w:r>
              <w:rPr>
                <w:color w:val="000000"/>
                <w:sz w:val="22"/>
                <w:szCs w:val="22"/>
              </w:rPr>
              <w:t>292 480,0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0" w:end="0"/>
              <w:jc w:val="center"/>
              <w:rPr/>
            </w:pPr>
            <w:r>
              <w:rPr>
                <w:color w:val="000000"/>
                <w:sz w:val="22"/>
                <w:szCs w:val="22"/>
              </w:rPr>
              <w:t>1,65</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Смешанный лесной</w:t>
            </w:r>
          </w:p>
        </w:tc>
        <w:tc>
          <w:tcPr>
            <w:tcW w:w="1557" w:type="dxa"/>
            <w:tcBorders>
              <w:start w:val="single" w:sz="8" w:space="0" w:color="000000"/>
              <w:bottom w:val="single" w:sz="8" w:space="0" w:color="000000"/>
            </w:tcBorders>
          </w:tcPr>
          <w:p>
            <w:pPr>
              <w:pStyle w:val="Normal"/>
              <w:tabs>
                <w:tab w:val="clear" w:pos="720"/>
              </w:tabs>
              <w:ind w:hanging="0" w:start="0" w:end="0"/>
              <w:jc w:val="center"/>
              <w:rPr/>
            </w:pPr>
            <w:r>
              <w:rPr>
                <w:color w:val="000000"/>
                <w:sz w:val="22"/>
                <w:szCs w:val="22"/>
              </w:rPr>
              <w:t>-</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0" w:end="0"/>
              <w:jc w:val="center"/>
              <w:rPr/>
            </w:pPr>
            <w:r>
              <w:rPr>
                <w:color w:val="000000"/>
                <w:sz w:val="22"/>
                <w:szCs w:val="22"/>
              </w:rPr>
              <w:t>-</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Смешанный кустарниковый</w:t>
            </w:r>
          </w:p>
        </w:tc>
        <w:tc>
          <w:tcPr>
            <w:tcW w:w="1557" w:type="dxa"/>
            <w:tcBorders>
              <w:start w:val="single" w:sz="8" w:space="0" w:color="000000"/>
              <w:bottom w:val="single" w:sz="8" w:space="0" w:color="000000"/>
            </w:tcBorders>
          </w:tcPr>
          <w:p>
            <w:pPr>
              <w:pStyle w:val="Normal"/>
              <w:tabs>
                <w:tab w:val="clear" w:pos="720"/>
              </w:tabs>
              <w:ind w:hanging="0" w:start="0" w:end="0"/>
              <w:jc w:val="center"/>
              <w:rPr/>
            </w:pPr>
            <w:r>
              <w:rPr>
                <w:color w:val="000000"/>
                <w:sz w:val="22"/>
                <w:szCs w:val="22"/>
              </w:rPr>
              <w:t>423 367,0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0" w:end="0"/>
              <w:jc w:val="center"/>
              <w:rPr/>
            </w:pPr>
            <w:r>
              <w:rPr>
                <w:color w:val="000000"/>
                <w:sz w:val="22"/>
                <w:szCs w:val="22"/>
              </w:rPr>
              <w:t>2,39</w:t>
            </w:r>
          </w:p>
        </w:tc>
      </w:tr>
      <w:tr>
        <w:trPr>
          <w:trHeight w:val="23" w:hRule="atLeast"/>
        </w:trPr>
        <w:tc>
          <w:tcPr>
            <w:tcW w:w="567" w:type="dxa"/>
            <w:vMerge w:val="restart"/>
            <w:tcBorders>
              <w:start w:val="single" w:sz="8" w:space="0" w:color="000000"/>
              <w:bottom w:val="single" w:sz="8" w:space="0" w:color="000000"/>
            </w:tcBorders>
          </w:tcPr>
          <w:p>
            <w:pPr>
              <w:pStyle w:val="Normal"/>
              <w:tabs>
                <w:tab w:val="clear" w:pos="720"/>
              </w:tabs>
              <w:ind w:hanging="0" w:start="-93" w:end="0"/>
              <w:jc w:val="center"/>
              <w:rPr/>
            </w:pPr>
            <w:r>
              <w:rPr>
                <w:sz w:val="22"/>
                <w:szCs w:val="22"/>
              </w:rPr>
              <w:t>10</w:t>
            </w:r>
          </w:p>
        </w:tc>
        <w:tc>
          <w:tcPr>
            <w:tcW w:w="1838" w:type="dxa"/>
            <w:vMerge w:val="restart"/>
            <w:tcBorders>
              <w:start w:val="single" w:sz="8" w:space="0" w:color="000000"/>
              <w:bottom w:val="single" w:sz="8" w:space="0" w:color="000000"/>
            </w:tcBorders>
          </w:tcPr>
          <w:p>
            <w:pPr>
              <w:pStyle w:val="Normal"/>
              <w:tabs>
                <w:tab w:val="clear" w:pos="720"/>
              </w:tabs>
              <w:ind w:hanging="0" w:start="-98" w:end="-119"/>
              <w:jc w:val="start"/>
              <w:rPr>
                <w:sz w:val="22"/>
                <w:szCs w:val="22"/>
              </w:rPr>
            </w:pPr>
            <w:r>
              <w:rPr>
                <w:bCs/>
                <w:sz w:val="22"/>
                <w:szCs w:val="22"/>
              </w:rPr>
              <w:t>Береговые комплексы</w:t>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Береговой комплекс внутренних водных объектов</w:t>
            </w:r>
          </w:p>
        </w:tc>
        <w:tc>
          <w:tcPr>
            <w:tcW w:w="1557" w:type="dxa"/>
            <w:tcBorders>
              <w:start w:val="single" w:sz="8" w:space="0" w:color="000000"/>
              <w:bottom w:val="single" w:sz="8" w:space="0" w:color="000000"/>
            </w:tcBorders>
          </w:tcPr>
          <w:p>
            <w:pPr>
              <w:pStyle w:val="Normal"/>
              <w:tabs>
                <w:tab w:val="clear" w:pos="720"/>
              </w:tabs>
              <w:ind w:hanging="0" w:start="-93" w:end="-75"/>
              <w:jc w:val="center"/>
              <w:rPr/>
            </w:pPr>
            <w:r>
              <w:rPr>
                <w:bCs/>
                <w:sz w:val="22"/>
                <w:szCs w:val="22"/>
              </w:rPr>
              <w:t>88 525,5</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3" w:end="-75"/>
              <w:jc w:val="center"/>
              <w:rPr/>
            </w:pPr>
            <w:r>
              <w:rPr>
                <w:bCs/>
                <w:sz w:val="22"/>
                <w:szCs w:val="22"/>
              </w:rPr>
              <w:t>0,5</w:t>
            </w:r>
          </w:p>
        </w:tc>
      </w:tr>
      <w:tr>
        <w:trPr>
          <w:trHeight w:val="23" w:hRule="atLeast"/>
        </w:trPr>
        <w:tc>
          <w:tcPr>
            <w:tcW w:w="567" w:type="dxa"/>
            <w:vMerge w:val="continue"/>
            <w:tcBorders>
              <w:start w:val="single" w:sz="8" w:space="0" w:color="000000"/>
              <w:bottom w:val="single" w:sz="8" w:space="0" w:color="000000"/>
            </w:tcBorders>
          </w:tcPr>
          <w:p>
            <w:pPr>
              <w:pStyle w:val="Normal"/>
              <w:tabs>
                <w:tab w:val="clear" w:pos="720"/>
              </w:tabs>
              <w:ind w:hanging="0" w:start="-93" w:end="0"/>
              <w:jc w:val="center"/>
              <w:rPr>
                <w:sz w:val="22"/>
                <w:szCs w:val="22"/>
              </w:rPr>
            </w:pPr>
            <w:r>
              <w:rPr>
                <w:sz w:val="22"/>
                <w:szCs w:val="22"/>
              </w:rPr>
            </w:r>
          </w:p>
        </w:tc>
        <w:tc>
          <w:tcPr>
            <w:tcW w:w="1838" w:type="dxa"/>
            <w:vMerge w:val="continue"/>
            <w:tcBorders>
              <w:start w:val="single" w:sz="8" w:space="0" w:color="000000"/>
              <w:bottom w:val="single" w:sz="8" w:space="0" w:color="000000"/>
            </w:tcBorders>
            <w:vAlign w:val="center"/>
          </w:tcPr>
          <w:p>
            <w:pPr>
              <w:pStyle w:val="Normal"/>
              <w:tabs>
                <w:tab w:val="clear" w:pos="720"/>
              </w:tabs>
              <w:ind w:hanging="0" w:start="-98" w:end="-119"/>
              <w:jc w:val="start"/>
              <w:rPr>
                <w:bCs/>
                <w:sz w:val="22"/>
                <w:szCs w:val="22"/>
              </w:rPr>
            </w:pPr>
            <w:r>
              <w:rPr>
                <w:bCs/>
                <w:sz w:val="22"/>
                <w:szCs w:val="22"/>
              </w:rPr>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Береговой комплекс внешних водных объектов</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74 617,5</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0,46</w:t>
            </w:r>
          </w:p>
        </w:tc>
      </w:tr>
      <w:tr>
        <w:trPr>
          <w:trHeight w:val="23" w:hRule="atLeast"/>
        </w:trPr>
        <w:tc>
          <w:tcPr>
            <w:tcW w:w="567" w:type="dxa"/>
            <w:tcBorders>
              <w:start w:val="single" w:sz="8" w:space="0" w:color="000000"/>
              <w:bottom w:val="single" w:sz="8" w:space="0" w:color="000000"/>
            </w:tcBorders>
          </w:tcPr>
          <w:p>
            <w:pPr>
              <w:pStyle w:val="Normal"/>
              <w:tabs>
                <w:tab w:val="clear" w:pos="720"/>
              </w:tabs>
              <w:ind w:hanging="0" w:start="-93" w:end="0"/>
              <w:jc w:val="center"/>
              <w:rPr/>
            </w:pPr>
            <w:r>
              <w:rPr>
                <w:sz w:val="22"/>
                <w:szCs w:val="22"/>
              </w:rPr>
              <w:t>11</w:t>
            </w:r>
          </w:p>
        </w:tc>
        <w:tc>
          <w:tcPr>
            <w:tcW w:w="1838" w:type="dxa"/>
            <w:tcBorders>
              <w:start w:val="single" w:sz="8" w:space="0" w:color="000000"/>
              <w:bottom w:val="single" w:sz="8" w:space="0" w:color="000000"/>
            </w:tcBorders>
            <w:vAlign w:val="center"/>
          </w:tcPr>
          <w:p>
            <w:pPr>
              <w:pStyle w:val="Normal"/>
              <w:tabs>
                <w:tab w:val="clear" w:pos="720"/>
              </w:tabs>
              <w:ind w:hanging="0" w:start="-98" w:end="-119"/>
              <w:jc w:val="start"/>
              <w:rPr/>
            </w:pPr>
            <w:r>
              <w:rPr>
                <w:bCs/>
                <w:sz w:val="22"/>
                <w:szCs w:val="22"/>
              </w:rPr>
              <w:t>Непригодные для ведения охотничьего хозяйства</w:t>
            </w:r>
          </w:p>
        </w:tc>
        <w:tc>
          <w:tcPr>
            <w:tcW w:w="4116" w:type="dxa"/>
            <w:tcBorders>
              <w:start w:val="single" w:sz="8" w:space="0" w:color="000000"/>
              <w:bottom w:val="single" w:sz="8" w:space="0" w:color="000000"/>
            </w:tcBorders>
          </w:tcPr>
          <w:p>
            <w:pPr>
              <w:pStyle w:val="Normal"/>
              <w:tabs>
                <w:tab w:val="clear" w:pos="720"/>
              </w:tabs>
              <w:ind w:hanging="0" w:start="-97" w:end="-119"/>
              <w:jc w:val="start"/>
              <w:rPr/>
            </w:pPr>
            <w:r>
              <w:rPr>
                <w:sz w:val="22"/>
                <w:szCs w:val="22"/>
              </w:rPr>
              <w:t>Промышленные и рудеральные комплексы, населенные пункты, пески, и др.</w:t>
            </w:r>
          </w:p>
        </w:tc>
        <w:tc>
          <w:tcPr>
            <w:tcW w:w="1557" w:type="dxa"/>
            <w:tcBorders>
              <w:start w:val="single" w:sz="8" w:space="0" w:color="000000"/>
              <w:bottom w:val="single" w:sz="8" w:space="0" w:color="000000"/>
            </w:tcBorders>
          </w:tcPr>
          <w:p>
            <w:pPr>
              <w:pStyle w:val="Normal"/>
              <w:tabs>
                <w:tab w:val="clear" w:pos="720"/>
              </w:tabs>
              <w:ind w:hanging="0" w:start="-93" w:end="-75"/>
              <w:jc w:val="center"/>
              <w:rPr/>
            </w:pPr>
            <w:r>
              <w:rPr>
                <w:sz w:val="22"/>
                <w:szCs w:val="22"/>
              </w:rPr>
              <w:t>287 194,6</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3" w:end="-75"/>
              <w:jc w:val="center"/>
              <w:rPr/>
            </w:pPr>
            <w:r>
              <w:rPr>
                <w:bCs/>
                <w:sz w:val="22"/>
                <w:szCs w:val="22"/>
              </w:rPr>
              <w:t>1,6</w:t>
            </w:r>
          </w:p>
        </w:tc>
      </w:tr>
      <w:tr>
        <w:trPr>
          <w:trHeight w:val="23" w:hRule="atLeast"/>
        </w:trPr>
        <w:tc>
          <w:tcPr>
            <w:tcW w:w="6521" w:type="dxa"/>
            <w:gridSpan w:val="3"/>
            <w:tcBorders>
              <w:top w:val="single" w:sz="8" w:space="0" w:color="000000"/>
              <w:start w:val="single" w:sz="8" w:space="0" w:color="000000"/>
              <w:bottom w:val="single" w:sz="8" w:space="0" w:color="000000"/>
            </w:tcBorders>
            <w:vAlign w:val="bottom"/>
          </w:tcPr>
          <w:p>
            <w:pPr>
              <w:pStyle w:val="Normal"/>
              <w:tabs>
                <w:tab w:val="clear" w:pos="720"/>
              </w:tabs>
              <w:ind w:hanging="0" w:start="-93" w:end="-119"/>
              <w:jc w:val="start"/>
              <w:rPr/>
            </w:pPr>
            <w:r>
              <w:rPr>
                <w:bCs/>
                <w:sz w:val="22"/>
                <w:szCs w:val="22"/>
              </w:rPr>
              <w:t>Итого по НАО</w:t>
            </w:r>
          </w:p>
        </w:tc>
        <w:tc>
          <w:tcPr>
            <w:tcW w:w="1557" w:type="dxa"/>
            <w:tcBorders>
              <w:start w:val="single" w:sz="8" w:space="0" w:color="000000"/>
              <w:bottom w:val="single" w:sz="8" w:space="0" w:color="000000"/>
            </w:tcBorders>
          </w:tcPr>
          <w:p>
            <w:pPr>
              <w:pStyle w:val="Normal"/>
              <w:tabs>
                <w:tab w:val="clear" w:pos="720"/>
              </w:tabs>
              <w:ind w:hanging="0" w:start="-108" w:end="-108"/>
              <w:jc w:val="center"/>
              <w:rPr/>
            </w:pPr>
            <w:r>
              <w:rPr>
                <w:sz w:val="22"/>
                <w:szCs w:val="22"/>
              </w:rPr>
              <w:t>17 681 048,0</w:t>
            </w:r>
          </w:p>
        </w:tc>
        <w:tc>
          <w:tcPr>
            <w:tcW w:w="1420" w:type="dxa"/>
            <w:tcBorders>
              <w:start w:val="single" w:sz="8" w:space="0" w:color="000000"/>
              <w:bottom w:val="single" w:sz="8" w:space="0" w:color="000000"/>
              <w:end w:val="single" w:sz="8" w:space="0" w:color="000000"/>
            </w:tcBorders>
          </w:tcPr>
          <w:p>
            <w:pPr>
              <w:pStyle w:val="Normal"/>
              <w:tabs>
                <w:tab w:val="clear" w:pos="720"/>
              </w:tabs>
              <w:ind w:hanging="0" w:start="-97" w:end="-119"/>
              <w:jc w:val="center"/>
              <w:rPr/>
            </w:pPr>
            <w:r>
              <w:rPr>
                <w:sz w:val="22"/>
                <w:szCs w:val="22"/>
              </w:rPr>
              <w:t>100</w:t>
            </w:r>
          </w:p>
        </w:tc>
      </w:tr>
    </w:tbl>
    <w:p>
      <w:pPr>
        <w:sectPr>
          <w:type w:val="continuous"/>
          <w:pgSz w:w="11906" w:h="16838"/>
          <w:pgMar w:left="1701" w:right="1134" w:gutter="0" w:header="720" w:top="993" w:footer="720" w:bottom="1276"/>
          <w:formProt w:val="false"/>
          <w:textDirection w:val="lrTb"/>
          <w:docGrid w:type="default" w:linePitch="100" w:charSpace="0"/>
        </w:sectPr>
      </w:pPr>
    </w:p>
    <w:p>
      <w:pPr>
        <w:pStyle w:val="Normal"/>
        <w:ind w:hanging="0" w:start="0" w:end="0"/>
        <w:jc w:val="end"/>
        <w:rPr/>
      </w:pPr>
      <w:r>
        <w:rPr>
          <w:sz w:val="28"/>
          <w:szCs w:val="28"/>
        </w:rPr>
        <w:t xml:space="preserve">  </w:t>
      </w:r>
      <w:r>
        <w:rPr>
          <w:sz w:val="28"/>
          <w:szCs w:val="28"/>
        </w:rPr>
        <w:t>Приложение 2</w:t>
      </w:r>
    </w:p>
    <w:p>
      <w:pPr>
        <w:pStyle w:val="Normal"/>
        <w:ind w:hanging="0" w:start="0" w:end="0"/>
        <w:jc w:val="end"/>
        <w:rPr>
          <w:sz w:val="28"/>
          <w:szCs w:val="28"/>
        </w:rPr>
      </w:pPr>
      <w:r>
        <w:rPr>
          <w:sz w:val="28"/>
          <w:szCs w:val="28"/>
        </w:rPr>
      </w:r>
    </w:p>
    <w:p>
      <w:pPr>
        <w:pStyle w:val="ListParagraph"/>
        <w:spacing w:lineRule="auto" w:line="276" w:before="0" w:after="0"/>
        <w:ind w:firstLine="709" w:start="0" w:end="0"/>
        <w:jc w:val="center"/>
        <w:rPr/>
      </w:pPr>
      <w:r>
        <w:rPr>
          <w:rFonts w:ascii="Times New Roman" w:hAnsi="Times New Roman"/>
          <w:sz w:val="28"/>
          <w:szCs w:val="28"/>
        </w:rPr>
        <w:t>Комплексная оценка среды обитания основных видов охотничьих ресурсов в Ненецком автономном округе</w:t>
      </w:r>
    </w:p>
    <w:tbl>
      <w:tblPr>
        <w:tblW w:w="14996" w:type="dxa"/>
        <w:jc w:val="start"/>
        <w:tblInd w:w="10" w:type="dxa"/>
        <w:tblLayout w:type="fixed"/>
        <w:tblCellMar>
          <w:top w:w="0" w:type="dxa"/>
          <w:start w:w="108" w:type="dxa"/>
          <w:bottom w:w="0" w:type="dxa"/>
          <w:end w:w="108" w:type="dxa"/>
        </w:tblCellMar>
      </w:tblPr>
      <w:tblGrid>
        <w:gridCol w:w="400"/>
        <w:gridCol w:w="5527"/>
        <w:gridCol w:w="993"/>
        <w:gridCol w:w="993"/>
        <w:gridCol w:w="1135"/>
        <w:gridCol w:w="1276"/>
        <w:gridCol w:w="1276"/>
        <w:gridCol w:w="1277"/>
        <w:gridCol w:w="991"/>
        <w:gridCol w:w="1126"/>
      </w:tblGrid>
      <w:tr>
        <w:trPr>
          <w:trHeight w:val="70" w:hRule="atLeast"/>
        </w:trPr>
        <w:tc>
          <w:tcPr>
            <w:tcW w:w="400" w:type="dxa"/>
            <w:vMerge w:val="restart"/>
            <w:tcBorders>
              <w:top w:val="single" w:sz="4" w:space="0" w:color="000000"/>
              <w:start w:val="single" w:sz="4" w:space="0" w:color="000000"/>
              <w:bottom w:val="single" w:sz="4" w:space="0" w:color="000000"/>
            </w:tcBorders>
          </w:tcPr>
          <w:p>
            <w:pPr>
              <w:pStyle w:val="Normal"/>
              <w:tabs>
                <w:tab w:val="clear" w:pos="720"/>
              </w:tabs>
              <w:ind w:hanging="0" w:start="-120" w:end="0"/>
              <w:jc w:val="both"/>
              <w:rPr/>
            </w:pPr>
            <w:r>
              <w:rPr>
                <w:sz w:val="22"/>
                <w:szCs w:val="22"/>
              </w:rPr>
              <w:t>№ </w:t>
            </w:r>
            <w:r>
              <w:rPr>
                <w:sz w:val="22"/>
                <w:szCs w:val="22"/>
              </w:rPr>
              <w:t>п/п</w:t>
            </w:r>
          </w:p>
        </w:tc>
        <w:tc>
          <w:tcPr>
            <w:tcW w:w="5527"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Классы среды обитания</w:t>
            </w:r>
          </w:p>
        </w:tc>
        <w:tc>
          <w:tcPr>
            <w:tcW w:w="9067" w:type="dxa"/>
            <w:gridSpan w:val="8"/>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pPr>
            <w:r>
              <w:rPr>
                <w:sz w:val="22"/>
                <w:szCs w:val="22"/>
              </w:rPr>
              <w:t>Виды</w:t>
            </w:r>
          </w:p>
        </w:tc>
      </w:tr>
      <w:tr>
        <w:trPr>
          <w:trHeight w:val="675" w:hRule="atLeast"/>
        </w:trPr>
        <w:tc>
          <w:tcPr>
            <w:tcW w:w="400" w:type="dxa"/>
            <w:vMerge w:val="continue"/>
            <w:tcBorders>
              <w:top w:val="single" w:sz="4" w:space="0" w:color="000000"/>
              <w:start w:val="single" w:sz="4" w:space="0" w:color="000000"/>
              <w:bottom w:val="single" w:sz="4" w:space="0" w:color="000000"/>
            </w:tcBorders>
          </w:tcPr>
          <w:p>
            <w:pPr>
              <w:pStyle w:val="Normal"/>
              <w:tabs>
                <w:tab w:val="clear" w:pos="720"/>
              </w:tabs>
              <w:ind w:hanging="0" w:start="-120" w:end="0"/>
              <w:jc w:val="center"/>
              <w:rPr>
                <w:sz w:val="28"/>
                <w:szCs w:val="28"/>
              </w:rPr>
            </w:pPr>
            <w:r>
              <w:rPr>
                <w:sz w:val="28"/>
                <w:szCs w:val="28"/>
              </w:rPr>
            </w:r>
          </w:p>
        </w:tc>
        <w:tc>
          <w:tcPr>
            <w:tcW w:w="5527" w:type="dxa"/>
            <w:vMerge w:val="continue"/>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sz w:val="22"/>
                <w:szCs w:val="22"/>
              </w:rPr>
            </w:pPr>
            <w:r>
              <w:rPr>
                <w:sz w:val="22"/>
                <w:szCs w:val="22"/>
              </w:rPr>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pPr>
            <w:r>
              <w:rPr>
                <w:sz w:val="22"/>
                <w:szCs w:val="22"/>
              </w:rPr>
              <w:t>Лось</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pPr>
            <w:r>
              <w:rPr>
                <w:sz w:val="22"/>
                <w:szCs w:val="22"/>
              </w:rPr>
              <w:t>Песец</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pPr>
            <w:r>
              <w:rPr>
                <w:sz w:val="22"/>
                <w:szCs w:val="22"/>
              </w:rPr>
              <w:t>Куница</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pPr>
            <w:r>
              <w:rPr>
                <w:sz w:val="22"/>
                <w:szCs w:val="22"/>
              </w:rPr>
              <w:t>Заяц-беляк</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pPr>
            <w:r>
              <w:rPr>
                <w:sz w:val="22"/>
                <w:szCs w:val="22"/>
              </w:rPr>
              <w:t>Глухарь</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pPr>
            <w:r>
              <w:rPr>
                <w:sz w:val="22"/>
                <w:szCs w:val="22"/>
              </w:rPr>
              <w:t>Тетерев</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pPr>
            <w:r>
              <w:rPr>
                <w:sz w:val="22"/>
                <w:szCs w:val="22"/>
              </w:rPr>
              <w:t>Рябчик</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pPr>
            <w:r>
              <w:rPr>
                <w:sz w:val="22"/>
                <w:szCs w:val="22"/>
              </w:rPr>
              <w:t>Белая куропатка</w:t>
            </w:r>
          </w:p>
        </w:tc>
      </w:tr>
      <w:tr>
        <w:trPr>
          <w:trHeight w:val="285" w:hRule="atLeast"/>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Хвойные вечнозеленые (хвойных вечнозеленых пород более 80%)</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пл</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2</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Мелколиственные (мелколиственных пород более 80%)</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пл</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3</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Смешанные с преобладанием хвойных пород (хвойных пород 60 - 80%)</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пл</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4</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Смешанные с преобладанием мелколиственных пород (мелколиственных пород 60 - 80%)</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ср</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5</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Кустарничковые тундры</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6</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Кустарниковые тундры</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ср</w:t>
            </w:r>
          </w:p>
        </w:tc>
      </w:tr>
      <w:tr>
        <w:trPr>
          <w:trHeight w:val="379" w:hRule="atLeast"/>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7</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Моховые, лишайниковые и травянистые тундры</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ср</w:t>
            </w:r>
          </w:p>
        </w:tc>
      </w:tr>
      <w:tr>
        <w:trPr>
          <w:trHeight w:val="273" w:hRule="atLeast"/>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8</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Заболоченные тундры</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ср</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9</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Болота верховые</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ср</w:t>
            </w:r>
          </w:p>
        </w:tc>
      </w:tr>
      <w:tr>
        <w:trPr>
          <w:trHeight w:val="318" w:hRule="atLeast"/>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10</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Болота травяные</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пл</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11</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Водотоки</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12</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Озера и пруды</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13</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Пойменные комплексы с преобладанием травянистой растительности (лес и кустарники до 20%)</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пл</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14</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Пойменные комплексы смешанные кустарниковые</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ср</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хор</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15</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Береговой комплекс внешних водных объектов</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16</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Береговой комплекс внутренних водных объектов</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w:t>
            </w:r>
          </w:p>
        </w:tc>
      </w:tr>
      <w:tr>
        <w:trPr/>
        <w:tc>
          <w:tcPr>
            <w:tcW w:w="400" w:type="dxa"/>
            <w:tcBorders>
              <w:top w:val="single" w:sz="4" w:space="0" w:color="000000"/>
              <w:start w:val="single" w:sz="4" w:space="0" w:color="000000"/>
              <w:bottom w:val="single" w:sz="4" w:space="0" w:color="000000"/>
            </w:tcBorders>
          </w:tcPr>
          <w:p>
            <w:pPr>
              <w:pStyle w:val="Normal"/>
              <w:tabs>
                <w:tab w:val="clear" w:pos="720"/>
              </w:tabs>
              <w:ind w:hanging="0" w:start="-120" w:end="0"/>
              <w:jc w:val="center"/>
              <w:rPr/>
            </w:pPr>
            <w:r>
              <w:rPr>
                <w:sz w:val="22"/>
                <w:szCs w:val="22"/>
              </w:rPr>
              <w:t>17</w:t>
            </w:r>
          </w:p>
        </w:tc>
        <w:tc>
          <w:tcPr>
            <w:tcW w:w="5527" w:type="dxa"/>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bCs/>
                <w:sz w:val="22"/>
                <w:szCs w:val="22"/>
              </w:rPr>
              <w:t>Непригодные для ведения охотничьего хозяйства. (</w:t>
            </w:r>
            <w:r>
              <w:rPr>
                <w:sz w:val="22"/>
                <w:szCs w:val="22"/>
              </w:rPr>
              <w:t>Промышленные и руде-ральные комплексы, пески, населенные пункты и др.)</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3"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35"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6"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277"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991" w:type="dxa"/>
            <w:tcBorders>
              <w:top w:val="single" w:sz="4" w:space="0" w:color="000000"/>
              <w:start w:val="single" w:sz="4" w:space="0" w:color="000000"/>
              <w:bottom w:val="single" w:sz="4" w:space="0" w:color="000000"/>
            </w:tcBorders>
            <w:vAlign w:val="center"/>
          </w:tcPr>
          <w:p>
            <w:pPr>
              <w:pStyle w:val="Normal"/>
              <w:tabs>
                <w:tab w:val="clear" w:pos="720"/>
              </w:tabs>
              <w:ind w:hanging="0" w:start="-120" w:end="0"/>
              <w:jc w:val="center"/>
              <w:rPr>
                <w:sz w:val="22"/>
                <w:szCs w:val="22"/>
              </w:rPr>
            </w:pPr>
            <w:r>
              <w:rPr>
                <w:sz w:val="22"/>
                <w:szCs w:val="22"/>
              </w:rPr>
              <w:t>-</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120" w:end="0"/>
              <w:jc w:val="center"/>
              <w:rPr>
                <w:sz w:val="22"/>
                <w:szCs w:val="22"/>
              </w:rPr>
            </w:pPr>
            <w:r>
              <w:rPr>
                <w:sz w:val="22"/>
                <w:szCs w:val="22"/>
              </w:rPr>
              <w:t>-</w:t>
            </w:r>
          </w:p>
        </w:tc>
      </w:tr>
    </w:tbl>
    <w:p>
      <w:pPr>
        <w:sectPr>
          <w:headerReference w:type="even" r:id="rId8"/>
          <w:headerReference w:type="default" r:id="rId9"/>
          <w:headerReference w:type="first" r:id="rId10"/>
          <w:footerReference w:type="even" r:id="rId11"/>
          <w:footerReference w:type="default" r:id="rId12"/>
          <w:footerReference w:type="first" r:id="rId13"/>
          <w:type w:val="nextPage"/>
          <w:pgSz w:w="16838" w:h="11906"/>
          <w:pgMar w:left="1134" w:right="1134" w:gutter="0" w:header="720" w:top="1418" w:footer="720" w:bottom="777"/>
          <w:pgNumType w:fmt="decimal"/>
          <w:formProt w:val="false"/>
          <w:textDirection w:val="lrTb"/>
          <w:docGrid w:type="default" w:linePitch="100" w:charSpace="0"/>
        </w:sectPr>
      </w:pPr>
    </w:p>
    <w:p>
      <w:pPr>
        <w:pStyle w:val="Normal"/>
        <w:ind w:hanging="0" w:start="360" w:end="0"/>
        <w:jc w:val="end"/>
        <w:rPr/>
      </w:pPr>
      <w:r>
        <w:rPr>
          <w:sz w:val="28"/>
          <w:szCs w:val="28"/>
        </w:rPr>
        <w:t>Приложение 3</w:t>
      </w:r>
    </w:p>
    <w:p>
      <w:pPr>
        <w:pStyle w:val="Normal"/>
        <w:ind w:hanging="0" w:start="0" w:end="0"/>
        <w:jc w:val="end"/>
        <w:rPr>
          <w:sz w:val="28"/>
          <w:szCs w:val="28"/>
        </w:rPr>
      </w:pPr>
      <w:r>
        <w:rPr>
          <w:sz w:val="28"/>
          <w:szCs w:val="28"/>
        </w:rPr>
      </w:r>
    </w:p>
    <w:p>
      <w:pPr>
        <w:pStyle w:val="ListParagraph"/>
        <w:tabs>
          <w:tab w:val="clear" w:pos="720"/>
          <w:tab w:val="left" w:pos="-10490" w:leader="none"/>
          <w:tab w:val="left" w:pos="900" w:leader="none"/>
        </w:tabs>
        <w:spacing w:lineRule="auto" w:line="276" w:before="0" w:after="0"/>
        <w:ind w:firstLine="709" w:start="0" w:end="0"/>
        <w:jc w:val="center"/>
        <w:rPr/>
      </w:pPr>
      <w:r>
        <w:rPr>
          <w:rFonts w:ascii="Times New Roman" w:hAnsi="Times New Roman"/>
          <w:sz w:val="28"/>
          <w:szCs w:val="28"/>
        </w:rPr>
        <w:t>Экспликация среды обитания основных видов охотничьих ресурсов в Ненецком автономном округе</w:t>
      </w:r>
    </w:p>
    <w:tbl>
      <w:tblPr>
        <w:tblW w:w="15022" w:type="dxa"/>
        <w:jc w:val="start"/>
        <w:tblInd w:w="10" w:type="dxa"/>
        <w:tblLayout w:type="fixed"/>
        <w:tblCellMar>
          <w:top w:w="0" w:type="dxa"/>
          <w:start w:w="108" w:type="dxa"/>
          <w:bottom w:w="0" w:type="dxa"/>
          <w:end w:w="108" w:type="dxa"/>
        </w:tblCellMar>
      </w:tblPr>
      <w:tblGrid>
        <w:gridCol w:w="685"/>
        <w:gridCol w:w="2873"/>
        <w:gridCol w:w="8"/>
        <w:gridCol w:w="958"/>
        <w:gridCol w:w="1897"/>
        <w:gridCol w:w="1677"/>
        <w:gridCol w:w="1685"/>
        <w:gridCol w:w="1729"/>
        <w:gridCol w:w="1801"/>
        <w:gridCol w:w="1707"/>
      </w:tblGrid>
      <w:tr>
        <w:trPr>
          <w:trHeight w:val="1188" w:hRule="atLeast"/>
        </w:trPr>
        <w:tc>
          <w:tcPr>
            <w:tcW w:w="685"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 xml:space="preserve">№ </w:t>
            </w:r>
            <w:r>
              <w:rPr>
                <w:sz w:val="22"/>
                <w:szCs w:val="22"/>
              </w:rPr>
              <w:t>п/п</w:t>
            </w:r>
          </w:p>
        </w:tc>
        <w:tc>
          <w:tcPr>
            <w:tcW w:w="2873"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Виды охотничьих ресурсов</w:t>
            </w:r>
          </w:p>
        </w:tc>
        <w:tc>
          <w:tcPr>
            <w:tcW w:w="966" w:type="dxa"/>
            <w:gridSpan w:val="2"/>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Ед. изм.</w:t>
            </w:r>
          </w:p>
        </w:tc>
        <w:tc>
          <w:tcPr>
            <w:tcW w:w="1897"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Площадь, свойственная виду</w:t>
            </w:r>
          </w:p>
        </w:tc>
        <w:tc>
          <w:tcPr>
            <w:tcW w:w="5091" w:type="dxa"/>
            <w:gridSpan w:val="3"/>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Экспликация комплексной оценки среды обитания охотничьих ресурсов</w:t>
            </w:r>
          </w:p>
        </w:tc>
        <w:tc>
          <w:tcPr>
            <w:tcW w:w="18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pPr>
            <w:r>
              <w:rPr>
                <w:sz w:val="22"/>
                <w:szCs w:val="22"/>
              </w:rPr>
              <w:t>Средневзве-шенный по-казатель ка-чества угодий</w:t>
            </w:r>
          </w:p>
        </w:tc>
        <w:tc>
          <w:tcPr>
            <w:tcW w:w="1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pPr>
            <w:r>
              <w:rPr>
                <w:sz w:val="22"/>
                <w:szCs w:val="22"/>
              </w:rPr>
              <w:t>Бонитет</w:t>
            </w:r>
          </w:p>
        </w:tc>
      </w:tr>
      <w:tr>
        <w:trPr>
          <w:trHeight w:val="600"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73"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966"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1897"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1677" w:type="dxa"/>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хорошие</w:t>
            </w:r>
          </w:p>
        </w:tc>
        <w:tc>
          <w:tcPr>
            <w:tcW w:w="1685" w:type="dxa"/>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средние</w:t>
            </w:r>
          </w:p>
        </w:tc>
        <w:tc>
          <w:tcPr>
            <w:tcW w:w="1729" w:type="dxa"/>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плохие</w:t>
            </w:r>
          </w:p>
        </w:tc>
        <w:tc>
          <w:tcPr>
            <w:tcW w:w="1801" w:type="dxa"/>
            <w:vMerge w:val="continue"/>
            <w:tcBorders>
              <w:start w:val="single" w:sz="4" w:space="0" w:color="000000"/>
              <w:bottom w:val="single" w:sz="4" w:space="0" w:color="000000"/>
              <w:end w:val="single" w:sz="4" w:space="0" w:color="000000"/>
            </w:tcBorders>
          </w:tcPr>
          <w:p>
            <w:pPr>
              <w:pStyle w:val="Normal"/>
              <w:tabs>
                <w:tab w:val="clear" w:pos="720"/>
              </w:tabs>
              <w:ind w:hanging="0" w:start="0" w:end="0"/>
              <w:jc w:val="center"/>
              <w:rPr>
                <w:sz w:val="22"/>
                <w:szCs w:val="22"/>
                <w:lang w:val="en-US"/>
              </w:rPr>
            </w:pPr>
            <w:r>
              <w:rPr>
                <w:sz w:val="22"/>
                <w:szCs w:val="22"/>
                <w:lang w:val="en-US"/>
              </w:rPr>
            </w:r>
          </w:p>
        </w:tc>
        <w:tc>
          <w:tcPr>
            <w:tcW w:w="1707" w:type="dxa"/>
            <w:vMerge w:val="continue"/>
            <w:tcBorders>
              <w:start w:val="single" w:sz="4" w:space="0" w:color="000000"/>
              <w:bottom w:val="single" w:sz="4" w:space="0" w:color="000000"/>
              <w:end w:val="single" w:sz="4" w:space="0" w:color="000000"/>
            </w:tcBorders>
          </w:tcPr>
          <w:p>
            <w:pPr>
              <w:pStyle w:val="Normal"/>
              <w:tabs>
                <w:tab w:val="clear" w:pos="720"/>
              </w:tabs>
              <w:ind w:hanging="0" w:start="0" w:end="0"/>
              <w:jc w:val="center"/>
              <w:rPr>
                <w:sz w:val="22"/>
                <w:szCs w:val="22"/>
                <w:lang w:val="en-US"/>
              </w:rPr>
            </w:pPr>
            <w:r>
              <w:rPr>
                <w:sz w:val="22"/>
                <w:szCs w:val="22"/>
                <w:lang w:val="en-US"/>
              </w:rPr>
            </w:r>
          </w:p>
        </w:tc>
      </w:tr>
      <w:tr>
        <w:trPr>
          <w:trHeight w:val="255" w:hRule="atLeast"/>
        </w:trPr>
        <w:tc>
          <w:tcPr>
            <w:tcW w:w="685" w:type="dxa"/>
            <w:vMerge w:val="restart"/>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w:t>
            </w:r>
          </w:p>
        </w:tc>
        <w:tc>
          <w:tcPr>
            <w:tcW w:w="2881" w:type="dxa"/>
            <w:gridSpan w:val="2"/>
            <w:vMerge w:val="restart"/>
            <w:tcBorders>
              <w:top w:val="single" w:sz="4" w:space="0" w:color="000000"/>
              <w:start w:val="single" w:sz="4" w:space="0" w:color="000000"/>
              <w:bottom w:val="single" w:sz="4" w:space="0" w:color="000000"/>
            </w:tcBorders>
          </w:tcPr>
          <w:p>
            <w:pPr>
              <w:pStyle w:val="Normal"/>
              <w:tabs>
                <w:tab w:val="clear" w:pos="720"/>
              </w:tabs>
              <w:ind w:hanging="0" w:start="0" w:end="0"/>
              <w:jc w:val="both"/>
              <w:rPr/>
            </w:pPr>
            <w:r>
              <w:rPr>
                <w:sz w:val="22"/>
                <w:szCs w:val="22"/>
              </w:rPr>
              <w:t>Лось</w:t>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га.</w:t>
            </w:r>
          </w:p>
        </w:tc>
        <w:tc>
          <w:tcPr>
            <w:tcW w:w="1897" w:type="dxa"/>
            <w:tcBorders>
              <w:top w:val="single" w:sz="4" w:space="0" w:color="000000"/>
              <w:start w:val="single" w:sz="4" w:space="0" w:color="000000"/>
              <w:bottom w:val="single" w:sz="4" w:space="0" w:color="000000"/>
            </w:tcBorders>
          </w:tcPr>
          <w:p>
            <w:pPr>
              <w:pStyle w:val="BodyText"/>
              <w:tabs>
                <w:tab w:val="clear" w:pos="720"/>
              </w:tabs>
              <w:ind w:hanging="0" w:start="0" w:end="0"/>
              <w:jc w:val="center"/>
              <w:rPr>
                <w:sz w:val="22"/>
                <w:szCs w:val="22"/>
              </w:rPr>
            </w:pPr>
            <w:r>
              <w:rPr>
                <w:sz w:val="22"/>
                <w:szCs w:val="22"/>
              </w:rPr>
              <w:t>3 892 520,90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685" w:type="dxa"/>
            <w:tcBorders>
              <w:top w:val="single" w:sz="4" w:space="0" w:color="000000"/>
              <w:start w:val="single" w:sz="4" w:space="0" w:color="000000"/>
              <w:bottom w:val="single" w:sz="4" w:space="0" w:color="000000"/>
            </w:tcBorders>
          </w:tcPr>
          <w:p>
            <w:pPr>
              <w:pStyle w:val="BodyText"/>
              <w:tabs>
                <w:tab w:val="clear" w:pos="720"/>
              </w:tabs>
              <w:ind w:hanging="0" w:start="0" w:end="0"/>
              <w:jc w:val="center"/>
              <w:rPr>
                <w:sz w:val="22"/>
                <w:szCs w:val="22"/>
              </w:rPr>
            </w:pPr>
            <w:r>
              <w:rPr>
                <w:sz w:val="22"/>
                <w:szCs w:val="22"/>
              </w:rPr>
              <w:t>423 367,00</w:t>
            </w:r>
          </w:p>
        </w:tc>
        <w:tc>
          <w:tcPr>
            <w:tcW w:w="1729" w:type="dxa"/>
            <w:tcBorders>
              <w:top w:val="single" w:sz="4" w:space="0" w:color="000000"/>
              <w:start w:val="single" w:sz="4" w:space="0" w:color="000000"/>
              <w:bottom w:val="single" w:sz="4" w:space="0" w:color="000000"/>
            </w:tcBorders>
          </w:tcPr>
          <w:p>
            <w:pPr>
              <w:pStyle w:val="BodyText"/>
              <w:tabs>
                <w:tab w:val="clear" w:pos="720"/>
              </w:tabs>
              <w:ind w:hanging="0" w:start="0" w:end="0"/>
              <w:jc w:val="center"/>
              <w:rPr>
                <w:sz w:val="22"/>
                <w:szCs w:val="22"/>
              </w:rPr>
            </w:pPr>
            <w:r>
              <w:rPr>
                <w:sz w:val="22"/>
                <w:szCs w:val="22"/>
              </w:rPr>
              <w:t>3 469 153,90</w:t>
            </w:r>
          </w:p>
        </w:tc>
        <w:tc>
          <w:tcPr>
            <w:tcW w:w="1801"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24,24</w:t>
            </w:r>
          </w:p>
        </w:tc>
        <w:tc>
          <w:tcPr>
            <w:tcW w:w="1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lang w:val="en-US"/>
              </w:rPr>
            </w:pPr>
            <w:r>
              <w:rPr>
                <w:sz w:val="22"/>
                <w:szCs w:val="22"/>
                <w:lang w:val="en-US"/>
              </w:rPr>
              <w:t>V</w:t>
            </w:r>
          </w:p>
        </w:tc>
      </w:tr>
      <w:tr>
        <w:trPr>
          <w:trHeight w:val="225"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81"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start"/>
              <w:rPr>
                <w:sz w:val="22"/>
                <w:szCs w:val="22"/>
              </w:rPr>
            </w:pPr>
            <w:r>
              <w:rPr>
                <w:sz w:val="22"/>
                <w:szCs w:val="22"/>
              </w:rPr>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lang w:val="en-US"/>
              </w:rPr>
            </w:pPr>
            <w:r>
              <w:rPr>
                <w:sz w:val="22"/>
                <w:szCs w:val="22"/>
                <w:lang w:val="en-US"/>
              </w:rPr>
              <w:t>-</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10,9</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89,1</w:t>
            </w:r>
          </w:p>
        </w:tc>
        <w:tc>
          <w:tcPr>
            <w:tcW w:w="1801" w:type="dxa"/>
            <w:vMerge w:val="continue"/>
            <w:tcBorders>
              <w:start w:val="single" w:sz="4" w:space="0" w:color="000000"/>
              <w:bottom w:val="single" w:sz="4" w:space="0" w:color="000000"/>
            </w:tcBorders>
            <w:vAlign w:val="center"/>
          </w:tcPr>
          <w:p>
            <w:pPr>
              <w:pStyle w:val="Normal"/>
              <w:tabs>
                <w:tab w:val="clear" w:pos="720"/>
              </w:tabs>
              <w:ind w:hanging="0" w:start="0" w:end="0"/>
              <w:jc w:val="center"/>
              <w:rPr>
                <w:sz w:val="22"/>
                <w:szCs w:val="22"/>
              </w:rPr>
            </w:pPr>
            <w:r>
              <w:rPr>
                <w:sz w:val="22"/>
                <w:szCs w:val="22"/>
              </w:rPr>
            </w:r>
          </w:p>
        </w:tc>
        <w:tc>
          <w:tcPr>
            <w:tcW w:w="1707" w:type="dxa"/>
            <w:vMerge w:val="continue"/>
            <w:tcBorders>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sz w:val="22"/>
                <w:szCs w:val="22"/>
              </w:rPr>
            </w:pPr>
            <w:r>
              <w:rPr>
                <w:sz w:val="22"/>
                <w:szCs w:val="22"/>
              </w:rPr>
            </w:r>
          </w:p>
        </w:tc>
      </w:tr>
      <w:tr>
        <w:trPr>
          <w:trHeight w:val="345" w:hRule="atLeast"/>
        </w:trPr>
        <w:tc>
          <w:tcPr>
            <w:tcW w:w="685" w:type="dxa"/>
            <w:vMerge w:val="restart"/>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w:t>
            </w:r>
          </w:p>
        </w:tc>
        <w:tc>
          <w:tcPr>
            <w:tcW w:w="2881" w:type="dxa"/>
            <w:gridSpan w:val="2"/>
            <w:vMerge w:val="restart"/>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Песец</w:t>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га.</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12 9</w:t>
            </w:r>
            <w:r>
              <w:rPr>
                <w:sz w:val="22"/>
                <w:szCs w:val="22"/>
              </w:rPr>
              <w:t>54 444</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5 064 332,0</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5 728 532</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2 161 580</w:t>
            </w:r>
          </w:p>
        </w:tc>
        <w:tc>
          <w:tcPr>
            <w:tcW w:w="1801"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144,46</w:t>
            </w:r>
          </w:p>
        </w:tc>
        <w:tc>
          <w:tcPr>
            <w:tcW w:w="1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pPr>
            <w:r>
              <w:rPr>
                <w:sz w:val="22"/>
                <w:szCs w:val="22"/>
              </w:rPr>
              <w:t>II</w:t>
            </w:r>
          </w:p>
        </w:tc>
      </w:tr>
      <w:tr>
        <w:trPr>
          <w:trHeight w:val="135"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81"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start"/>
              <w:rPr>
                <w:sz w:val="22"/>
                <w:szCs w:val="22"/>
              </w:rPr>
            </w:pPr>
            <w:r>
              <w:rPr>
                <w:sz w:val="22"/>
                <w:szCs w:val="22"/>
              </w:rPr>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39,1</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44,2</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16</w:t>
            </w:r>
            <w:r>
              <w:rPr>
                <w:sz w:val="22"/>
                <w:szCs w:val="22"/>
              </w:rPr>
              <w:t>,7</w:t>
            </w:r>
          </w:p>
        </w:tc>
        <w:tc>
          <w:tcPr>
            <w:tcW w:w="1801" w:type="dxa"/>
            <w:vMerge w:val="continue"/>
            <w:tcBorders>
              <w:start w:val="single" w:sz="4" w:space="0" w:color="000000"/>
              <w:bottom w:val="single" w:sz="4" w:space="0" w:color="000000"/>
            </w:tcBorders>
            <w:vAlign w:val="center"/>
          </w:tcPr>
          <w:p>
            <w:pPr>
              <w:pStyle w:val="Normal"/>
              <w:tabs>
                <w:tab w:val="clear" w:pos="720"/>
              </w:tabs>
              <w:ind w:hanging="0" w:start="0" w:end="0"/>
              <w:jc w:val="center"/>
              <w:rPr>
                <w:sz w:val="22"/>
                <w:szCs w:val="22"/>
              </w:rPr>
            </w:pPr>
            <w:r>
              <w:rPr>
                <w:sz w:val="22"/>
                <w:szCs w:val="22"/>
              </w:rPr>
            </w:r>
          </w:p>
        </w:tc>
        <w:tc>
          <w:tcPr>
            <w:tcW w:w="1707" w:type="dxa"/>
            <w:vMerge w:val="continue"/>
            <w:tcBorders>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sz w:val="22"/>
                <w:szCs w:val="22"/>
              </w:rPr>
            </w:pPr>
            <w:r>
              <w:rPr>
                <w:sz w:val="22"/>
                <w:szCs w:val="22"/>
              </w:rPr>
            </w:r>
          </w:p>
        </w:tc>
      </w:tr>
      <w:tr>
        <w:trPr>
          <w:trHeight w:val="270" w:hRule="atLeast"/>
        </w:trPr>
        <w:tc>
          <w:tcPr>
            <w:tcW w:w="685" w:type="dxa"/>
            <w:vMerge w:val="restart"/>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3</w:t>
            </w:r>
          </w:p>
        </w:tc>
        <w:tc>
          <w:tcPr>
            <w:tcW w:w="2881" w:type="dxa"/>
            <w:gridSpan w:val="2"/>
            <w:vMerge w:val="restart"/>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Куница</w:t>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га.</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3 176 673,90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1 369 690</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1 807 083,90</w:t>
            </w:r>
          </w:p>
        </w:tc>
        <w:tc>
          <w:tcPr>
            <w:tcW w:w="1801"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51,65</w:t>
            </w:r>
          </w:p>
        </w:tc>
        <w:tc>
          <w:tcPr>
            <w:tcW w:w="1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pPr>
            <w:r>
              <w:rPr>
                <w:sz w:val="22"/>
                <w:szCs w:val="22"/>
              </w:rPr>
              <w:t>I</w:t>
            </w:r>
            <w:r>
              <w:rPr>
                <w:sz w:val="22"/>
                <w:szCs w:val="22"/>
              </w:rPr>
              <w:t>V</w:t>
            </w:r>
          </w:p>
        </w:tc>
      </w:tr>
      <w:tr>
        <w:trPr>
          <w:trHeight w:val="210"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81"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start"/>
              <w:rPr>
                <w:sz w:val="22"/>
                <w:szCs w:val="22"/>
              </w:rPr>
            </w:pPr>
            <w:r>
              <w:rPr>
                <w:sz w:val="22"/>
                <w:szCs w:val="22"/>
              </w:rPr>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t>-</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43,1</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56,9</w:t>
            </w:r>
          </w:p>
        </w:tc>
        <w:tc>
          <w:tcPr>
            <w:tcW w:w="1801" w:type="dxa"/>
            <w:vMerge w:val="continue"/>
            <w:tcBorders>
              <w:start w:val="single" w:sz="4" w:space="0" w:color="000000"/>
              <w:bottom w:val="single" w:sz="4" w:space="0" w:color="000000"/>
            </w:tcBorders>
            <w:vAlign w:val="center"/>
          </w:tcPr>
          <w:p>
            <w:pPr>
              <w:pStyle w:val="Normal"/>
              <w:tabs>
                <w:tab w:val="clear" w:pos="720"/>
              </w:tabs>
              <w:ind w:hanging="0" w:start="0" w:end="0"/>
              <w:jc w:val="center"/>
              <w:rPr>
                <w:sz w:val="22"/>
                <w:szCs w:val="22"/>
              </w:rPr>
            </w:pPr>
            <w:r>
              <w:rPr>
                <w:sz w:val="22"/>
                <w:szCs w:val="22"/>
              </w:rPr>
            </w:r>
          </w:p>
        </w:tc>
        <w:tc>
          <w:tcPr>
            <w:tcW w:w="1707" w:type="dxa"/>
            <w:vMerge w:val="continue"/>
            <w:tcBorders>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sz w:val="22"/>
                <w:szCs w:val="22"/>
                <w:lang w:val="en-US"/>
              </w:rPr>
            </w:pPr>
            <w:r>
              <w:rPr>
                <w:sz w:val="22"/>
                <w:szCs w:val="22"/>
                <w:lang w:val="en-US"/>
              </w:rPr>
            </w:r>
          </w:p>
        </w:tc>
      </w:tr>
      <w:tr>
        <w:trPr>
          <w:trHeight w:val="180" w:hRule="atLeast"/>
        </w:trPr>
        <w:tc>
          <w:tcPr>
            <w:tcW w:w="685" w:type="dxa"/>
            <w:vMerge w:val="restart"/>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4</w:t>
            </w:r>
          </w:p>
        </w:tc>
        <w:tc>
          <w:tcPr>
            <w:tcW w:w="2881" w:type="dxa"/>
            <w:gridSpan w:val="2"/>
            <w:vMerge w:val="restart"/>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Заяц-беляк</w:t>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га.</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16 131 117,90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715 847</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6 547 487,90</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8 867 783</w:t>
            </w:r>
          </w:p>
        </w:tc>
        <w:tc>
          <w:tcPr>
            <w:tcW w:w="1801"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59,93</w:t>
            </w:r>
          </w:p>
        </w:tc>
        <w:tc>
          <w:tcPr>
            <w:tcW w:w="1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pPr>
            <w:r>
              <w:rPr>
                <w:sz w:val="22"/>
                <w:szCs w:val="22"/>
                <w:lang w:val="en-US"/>
              </w:rPr>
              <w:t>I</w:t>
            </w:r>
            <w:r>
              <w:rPr>
                <w:sz w:val="22"/>
                <w:szCs w:val="22"/>
                <w:lang w:val="en-US"/>
              </w:rPr>
              <w:t>V</w:t>
            </w:r>
          </w:p>
        </w:tc>
      </w:tr>
      <w:tr>
        <w:trPr>
          <w:trHeight w:val="300"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81"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start"/>
              <w:rPr>
                <w:sz w:val="22"/>
                <w:szCs w:val="22"/>
              </w:rPr>
            </w:pPr>
            <w:r>
              <w:rPr>
                <w:sz w:val="22"/>
                <w:szCs w:val="22"/>
              </w:rPr>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4,4</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40,6</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55</w:t>
            </w:r>
          </w:p>
        </w:tc>
        <w:tc>
          <w:tcPr>
            <w:tcW w:w="1801" w:type="dxa"/>
            <w:vMerge w:val="continue"/>
            <w:tcBorders>
              <w:start w:val="single" w:sz="4" w:space="0" w:color="000000"/>
              <w:bottom w:val="single" w:sz="4" w:space="0" w:color="000000"/>
            </w:tcBorders>
            <w:vAlign w:val="center"/>
          </w:tcPr>
          <w:p>
            <w:pPr>
              <w:pStyle w:val="Normal"/>
              <w:tabs>
                <w:tab w:val="clear" w:pos="720"/>
              </w:tabs>
              <w:ind w:hanging="0" w:start="0" w:end="0"/>
              <w:jc w:val="center"/>
              <w:rPr>
                <w:sz w:val="22"/>
                <w:szCs w:val="22"/>
              </w:rPr>
            </w:pPr>
            <w:r>
              <w:rPr>
                <w:sz w:val="22"/>
                <w:szCs w:val="22"/>
              </w:rPr>
            </w:r>
          </w:p>
        </w:tc>
        <w:tc>
          <w:tcPr>
            <w:tcW w:w="1707" w:type="dxa"/>
            <w:vMerge w:val="continue"/>
            <w:tcBorders>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sz w:val="22"/>
                <w:szCs w:val="22"/>
              </w:rPr>
            </w:pPr>
            <w:r>
              <w:rPr>
                <w:sz w:val="22"/>
                <w:szCs w:val="22"/>
              </w:rPr>
            </w:r>
          </w:p>
        </w:tc>
      </w:tr>
      <w:tr>
        <w:trPr>
          <w:trHeight w:val="270" w:hRule="atLeast"/>
        </w:trPr>
        <w:tc>
          <w:tcPr>
            <w:tcW w:w="685" w:type="dxa"/>
            <w:vMerge w:val="restart"/>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5</w:t>
            </w:r>
          </w:p>
        </w:tc>
        <w:tc>
          <w:tcPr>
            <w:tcW w:w="2881" w:type="dxa"/>
            <w:gridSpan w:val="2"/>
            <w:vMerge w:val="restart"/>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Глухарь</w:t>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га.</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3 176 673,90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2 247 790,90</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928 883</w:t>
            </w:r>
          </w:p>
        </w:tc>
        <w:tc>
          <w:tcPr>
            <w:tcW w:w="1801"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181,28</w:t>
            </w:r>
          </w:p>
        </w:tc>
        <w:tc>
          <w:tcPr>
            <w:tcW w:w="1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lang w:val="en-US"/>
              </w:rPr>
            </w:pPr>
            <w:r>
              <w:rPr>
                <w:sz w:val="22"/>
                <w:szCs w:val="22"/>
                <w:lang w:val="en-US"/>
              </w:rPr>
              <w:t>II</w:t>
            </w:r>
          </w:p>
        </w:tc>
      </w:tr>
      <w:tr>
        <w:trPr>
          <w:trHeight w:val="210"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81"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start"/>
              <w:rPr>
                <w:sz w:val="22"/>
                <w:szCs w:val="22"/>
              </w:rPr>
            </w:pPr>
            <w:r>
              <w:rPr>
                <w:sz w:val="22"/>
                <w:szCs w:val="22"/>
              </w:rPr>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t>70,8</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29,2</w:t>
            </w:r>
          </w:p>
        </w:tc>
        <w:tc>
          <w:tcPr>
            <w:tcW w:w="1801" w:type="dxa"/>
            <w:vMerge w:val="continue"/>
            <w:tcBorders>
              <w:start w:val="single" w:sz="4" w:space="0" w:color="000000"/>
              <w:bottom w:val="single" w:sz="4" w:space="0" w:color="000000"/>
            </w:tcBorders>
            <w:vAlign w:val="center"/>
          </w:tcPr>
          <w:p>
            <w:pPr>
              <w:pStyle w:val="Normal"/>
              <w:tabs>
                <w:tab w:val="clear" w:pos="720"/>
              </w:tabs>
              <w:ind w:hanging="0" w:start="0" w:end="0"/>
              <w:jc w:val="center"/>
              <w:rPr>
                <w:sz w:val="22"/>
                <w:szCs w:val="22"/>
              </w:rPr>
            </w:pPr>
            <w:r>
              <w:rPr>
                <w:sz w:val="22"/>
                <w:szCs w:val="22"/>
              </w:rPr>
            </w:r>
          </w:p>
        </w:tc>
        <w:tc>
          <w:tcPr>
            <w:tcW w:w="1707" w:type="dxa"/>
            <w:vMerge w:val="continue"/>
            <w:tcBorders>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sz w:val="22"/>
                <w:szCs w:val="22"/>
              </w:rPr>
            </w:pPr>
            <w:r>
              <w:rPr>
                <w:sz w:val="22"/>
                <w:szCs w:val="22"/>
              </w:rPr>
            </w:r>
          </w:p>
        </w:tc>
      </w:tr>
      <w:tr>
        <w:trPr>
          <w:trHeight w:val="150" w:hRule="atLeast"/>
        </w:trPr>
        <w:tc>
          <w:tcPr>
            <w:tcW w:w="685" w:type="dxa"/>
            <w:vMerge w:val="restart"/>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6</w:t>
            </w:r>
          </w:p>
        </w:tc>
        <w:tc>
          <w:tcPr>
            <w:tcW w:w="2881" w:type="dxa"/>
            <w:gridSpan w:val="2"/>
            <w:vMerge w:val="restart"/>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Тетерев</w:t>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га.</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12 444 891,90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2 247 790,90</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680 771</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9 516 330</w:t>
            </w:r>
          </w:p>
        </w:tc>
        <w:tc>
          <w:tcPr>
            <w:tcW w:w="1801"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62,1</w:t>
            </w:r>
          </w:p>
        </w:tc>
        <w:tc>
          <w:tcPr>
            <w:tcW w:w="1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pPr>
            <w:r>
              <w:rPr>
                <w:sz w:val="22"/>
                <w:szCs w:val="22"/>
                <w:lang w:val="en-US"/>
              </w:rPr>
              <w:t>I</w:t>
            </w:r>
            <w:r>
              <w:rPr>
                <w:sz w:val="22"/>
                <w:szCs w:val="22"/>
                <w:lang w:val="en-US"/>
              </w:rPr>
              <w:t>V</w:t>
            </w:r>
          </w:p>
        </w:tc>
      </w:tr>
      <w:tr>
        <w:trPr>
          <w:trHeight w:val="300"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81"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start"/>
              <w:rPr>
                <w:sz w:val="22"/>
                <w:szCs w:val="22"/>
              </w:rPr>
            </w:pPr>
            <w:r>
              <w:rPr>
                <w:sz w:val="22"/>
                <w:szCs w:val="22"/>
              </w:rPr>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t>18,1</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5,5</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76,5</w:t>
            </w:r>
          </w:p>
        </w:tc>
        <w:tc>
          <w:tcPr>
            <w:tcW w:w="1801" w:type="dxa"/>
            <w:vMerge w:val="continue"/>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sz w:val="22"/>
                <w:szCs w:val="22"/>
              </w:rPr>
            </w:pPr>
            <w:r>
              <w:rPr>
                <w:sz w:val="22"/>
                <w:szCs w:val="22"/>
              </w:rPr>
            </w:r>
          </w:p>
        </w:tc>
        <w:tc>
          <w:tcPr>
            <w:tcW w:w="17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sz w:val="22"/>
                <w:szCs w:val="22"/>
              </w:rPr>
            </w:pPr>
            <w:r>
              <w:rPr>
                <w:sz w:val="22"/>
                <w:szCs w:val="22"/>
              </w:rPr>
            </w:r>
          </w:p>
        </w:tc>
      </w:tr>
      <w:tr>
        <w:trPr>
          <w:trHeight w:val="270" w:hRule="atLeast"/>
        </w:trPr>
        <w:tc>
          <w:tcPr>
            <w:tcW w:w="685" w:type="dxa"/>
            <w:vMerge w:val="restart"/>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7</w:t>
            </w:r>
          </w:p>
        </w:tc>
        <w:tc>
          <w:tcPr>
            <w:tcW w:w="2881" w:type="dxa"/>
            <w:gridSpan w:val="2"/>
            <w:vMerge w:val="restart"/>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Рябчик</w:t>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га.</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3 176 673,90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2 247 790,90</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928 883</w:t>
            </w:r>
          </w:p>
        </w:tc>
        <w:tc>
          <w:tcPr>
            <w:tcW w:w="1801"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75,15</w:t>
            </w:r>
          </w:p>
        </w:tc>
        <w:tc>
          <w:tcPr>
            <w:tcW w:w="1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lang w:val="en-US"/>
              </w:rPr>
            </w:pPr>
            <w:r>
              <w:rPr>
                <w:sz w:val="22"/>
                <w:szCs w:val="22"/>
                <w:lang w:val="en-US"/>
              </w:rPr>
              <w:t>III</w:t>
            </w:r>
          </w:p>
        </w:tc>
      </w:tr>
      <w:tr>
        <w:trPr>
          <w:trHeight w:val="210"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81"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start"/>
              <w:rPr>
                <w:sz w:val="22"/>
                <w:szCs w:val="22"/>
              </w:rPr>
            </w:pPr>
            <w:r>
              <w:rPr>
                <w:sz w:val="22"/>
                <w:szCs w:val="22"/>
              </w:rPr>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t>-</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70,8</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29,2</w:t>
            </w:r>
          </w:p>
        </w:tc>
        <w:tc>
          <w:tcPr>
            <w:tcW w:w="1801" w:type="dxa"/>
            <w:vMerge w:val="continue"/>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sz w:val="22"/>
                <w:szCs w:val="22"/>
              </w:rPr>
            </w:pPr>
            <w:r>
              <w:rPr>
                <w:sz w:val="22"/>
                <w:szCs w:val="22"/>
              </w:rPr>
            </w:r>
          </w:p>
        </w:tc>
        <w:tc>
          <w:tcPr>
            <w:tcW w:w="17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sz w:val="22"/>
                <w:szCs w:val="22"/>
              </w:rPr>
            </w:pPr>
            <w:r>
              <w:rPr>
                <w:sz w:val="22"/>
                <w:szCs w:val="22"/>
              </w:rPr>
            </w:r>
          </w:p>
        </w:tc>
      </w:tr>
      <w:tr>
        <w:trPr>
          <w:trHeight w:val="180" w:hRule="atLeast"/>
        </w:trPr>
        <w:tc>
          <w:tcPr>
            <w:tcW w:w="685" w:type="dxa"/>
            <w:vMerge w:val="restart"/>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8</w:t>
            </w:r>
          </w:p>
        </w:tc>
        <w:tc>
          <w:tcPr>
            <w:tcW w:w="2881" w:type="dxa"/>
            <w:gridSpan w:val="2"/>
            <w:vMerge w:val="restart"/>
            <w:tcBorders>
              <w:top w:val="single" w:sz="4" w:space="0" w:color="000000"/>
              <w:start w:val="single" w:sz="4" w:space="0" w:color="000000"/>
              <w:bottom w:val="single" w:sz="4" w:space="0" w:color="000000"/>
            </w:tcBorders>
          </w:tcPr>
          <w:p>
            <w:pPr>
              <w:pStyle w:val="Normal"/>
              <w:tabs>
                <w:tab w:val="clear" w:pos="720"/>
              </w:tabs>
              <w:ind w:hanging="0" w:start="0" w:end="0"/>
              <w:jc w:val="start"/>
              <w:rPr/>
            </w:pPr>
            <w:r>
              <w:rPr>
                <w:sz w:val="22"/>
                <w:szCs w:val="22"/>
              </w:rPr>
              <w:t>Белая куропатка</w:t>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га.</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15 514 463,40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2 653 712</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9 168 519,40</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3 692 232</w:t>
            </w:r>
          </w:p>
        </w:tc>
        <w:tc>
          <w:tcPr>
            <w:tcW w:w="1801" w:type="dxa"/>
            <w:vMerge w:val="restart"/>
            <w:tcBorders>
              <w:top w:val="single" w:sz="4" w:space="0" w:color="000000"/>
              <w:start w:val="single" w:sz="4" w:space="0" w:color="000000"/>
              <w:bottom w:val="single" w:sz="4" w:space="0" w:color="000000"/>
            </w:tcBorders>
            <w:vAlign w:val="center"/>
          </w:tcPr>
          <w:p>
            <w:pPr>
              <w:pStyle w:val="Normal"/>
              <w:tabs>
                <w:tab w:val="clear" w:pos="720"/>
              </w:tabs>
              <w:ind w:hanging="0" w:start="0" w:end="0"/>
              <w:jc w:val="center"/>
              <w:rPr/>
            </w:pPr>
            <w:r>
              <w:rPr>
                <w:sz w:val="22"/>
                <w:szCs w:val="22"/>
              </w:rPr>
              <w:t>105,8</w:t>
            </w:r>
          </w:p>
        </w:tc>
        <w:tc>
          <w:tcPr>
            <w:tcW w:w="1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ind w:hanging="0" w:start="0" w:end="0"/>
              <w:jc w:val="center"/>
              <w:rPr/>
            </w:pPr>
            <w:r>
              <w:rPr>
                <w:sz w:val="22"/>
                <w:szCs w:val="22"/>
              </w:rPr>
              <w:t>III</w:t>
            </w:r>
          </w:p>
        </w:tc>
      </w:tr>
      <w:tr>
        <w:trPr>
          <w:trHeight w:val="300" w:hRule="atLeast"/>
        </w:trPr>
        <w:tc>
          <w:tcPr>
            <w:tcW w:w="685"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2881" w:type="dxa"/>
            <w:gridSpan w:val="2"/>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958"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w:t>
            </w:r>
          </w:p>
        </w:tc>
        <w:tc>
          <w:tcPr>
            <w:tcW w:w="189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100</w:t>
            </w:r>
          </w:p>
        </w:tc>
        <w:tc>
          <w:tcPr>
            <w:tcW w:w="1677"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17,1</w:t>
            </w:r>
          </w:p>
        </w:tc>
        <w:tc>
          <w:tcPr>
            <w:tcW w:w="1685"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59,1</w:t>
            </w:r>
          </w:p>
        </w:tc>
        <w:tc>
          <w:tcPr>
            <w:tcW w:w="1729" w:type="dxa"/>
            <w:tcBorders>
              <w:top w:val="single" w:sz="4" w:space="0" w:color="000000"/>
              <w:start w:val="single" w:sz="4" w:space="0" w:color="000000"/>
              <w:bottom w:val="single" w:sz="4" w:space="0" w:color="000000"/>
            </w:tcBorders>
          </w:tcPr>
          <w:p>
            <w:pPr>
              <w:pStyle w:val="Normal"/>
              <w:tabs>
                <w:tab w:val="clear" w:pos="720"/>
              </w:tabs>
              <w:ind w:hanging="0" w:start="0" w:end="0"/>
              <w:jc w:val="center"/>
              <w:rPr/>
            </w:pPr>
            <w:r>
              <w:rPr>
                <w:sz w:val="22"/>
                <w:szCs w:val="22"/>
              </w:rPr>
              <w:t>23,8</w:t>
            </w:r>
          </w:p>
        </w:tc>
        <w:tc>
          <w:tcPr>
            <w:tcW w:w="1801" w:type="dxa"/>
            <w:vMerge w:val="continue"/>
            <w:tcBorders>
              <w:top w:val="single" w:sz="4" w:space="0" w:color="000000"/>
              <w:start w:val="single" w:sz="4" w:space="0" w:color="000000"/>
              <w:bottom w:val="single" w:sz="4" w:space="0" w:color="000000"/>
            </w:tcBorders>
          </w:tcPr>
          <w:p>
            <w:pPr>
              <w:pStyle w:val="Normal"/>
              <w:tabs>
                <w:tab w:val="clear" w:pos="720"/>
              </w:tabs>
              <w:ind w:hanging="0" w:start="0" w:end="0"/>
              <w:jc w:val="center"/>
              <w:rPr>
                <w:sz w:val="22"/>
                <w:szCs w:val="22"/>
              </w:rPr>
            </w:pPr>
            <w:r>
              <w:rPr>
                <w:sz w:val="22"/>
                <w:szCs w:val="22"/>
              </w:rPr>
            </w:r>
          </w:p>
        </w:tc>
        <w:tc>
          <w:tcPr>
            <w:tcW w:w="17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22"/>
                <w:szCs w:val="22"/>
              </w:rPr>
            </w:pPr>
            <w:r>
              <w:rPr>
                <w:sz w:val="22"/>
                <w:szCs w:val="22"/>
              </w:rPr>
            </w:r>
          </w:p>
        </w:tc>
      </w:tr>
    </w:tbl>
    <w:p>
      <w:pPr>
        <w:pStyle w:val="ListParagraph"/>
        <w:spacing w:lineRule="auto" w:line="276" w:before="0" w:after="0"/>
        <w:ind w:hanging="0" w:start="720" w:end="0"/>
        <w:jc w:val="both"/>
        <w:rPr>
          <w:rFonts w:ascii="Times New Roman" w:hAnsi="Times New Roman"/>
        </w:rPr>
      </w:pPr>
      <w:r>
        <w:rPr>
          <w:rFonts w:ascii="Times New Roman" w:hAnsi="Times New Roman"/>
        </w:rPr>
      </w:r>
    </w:p>
    <w:p>
      <w:pPr>
        <w:pStyle w:val="Normal"/>
        <w:ind w:hanging="0" w:start="0" w:end="0"/>
        <w:jc w:val="end"/>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jc w:val="center"/>
        <w:rPr>
          <w:sz w:val="28"/>
          <w:szCs w:val="28"/>
        </w:rPr>
      </w:pPr>
      <w:r>
        <w:rPr>
          <w:sz w:val="28"/>
          <w:szCs w:val="28"/>
        </w:rPr>
      </w:r>
    </w:p>
    <w:p>
      <w:pPr>
        <w:pStyle w:val="Normal"/>
        <w:ind w:hanging="0" w:start="0" w:end="0"/>
        <w:rPr>
          <w:sz w:val="28"/>
          <w:szCs w:val="28"/>
        </w:rPr>
      </w:pPr>
      <w:r>
        <w:rPr>
          <w:sz w:val="28"/>
          <w:szCs w:val="28"/>
        </w:rPr>
      </w:r>
    </w:p>
    <w:p>
      <w:pPr>
        <w:pStyle w:val="Normal"/>
        <w:ind w:hanging="0" w:start="360" w:end="0"/>
        <w:jc w:val="end"/>
        <w:rPr/>
      </w:pPr>
      <w:r>
        <w:rPr>
          <w:sz w:val="28"/>
          <w:szCs w:val="28"/>
        </w:rPr>
        <w:t>Приложение 4</w:t>
      </w:r>
    </w:p>
    <w:p>
      <w:pPr>
        <w:pStyle w:val="Normal"/>
        <w:ind w:hanging="0" w:start="360" w:end="0"/>
        <w:jc w:val="end"/>
        <w:rPr>
          <w:sz w:val="28"/>
          <w:szCs w:val="28"/>
        </w:rPr>
      </w:pPr>
      <w:r>
        <w:rPr>
          <w:sz w:val="28"/>
          <w:szCs w:val="28"/>
        </w:rPr>
      </w:r>
    </w:p>
    <w:p>
      <w:pPr>
        <w:pStyle w:val="Normal"/>
        <w:ind w:hanging="0" w:start="0" w:end="0"/>
        <w:jc w:val="center"/>
        <w:rPr/>
      </w:pPr>
      <w:r>
        <w:rPr>
          <w:sz w:val="26"/>
          <w:szCs w:val="26"/>
        </w:rPr>
        <w:t>Проект лимита добычи охотничьих ресурсов</w:t>
      </w:r>
    </w:p>
    <w:p>
      <w:pPr>
        <w:pStyle w:val="Normal"/>
        <w:ind w:hanging="0" w:start="0" w:end="0"/>
        <w:jc w:val="center"/>
        <w:rPr/>
      </w:pPr>
      <w:r>
        <w:rPr>
          <w:sz w:val="26"/>
          <w:szCs w:val="26"/>
        </w:rPr>
        <w:t>на период с 1 августа 202</w:t>
      </w:r>
      <w:r>
        <w:rPr>
          <w:sz w:val="26"/>
          <w:szCs w:val="26"/>
        </w:rPr>
        <w:t>6</w:t>
      </w:r>
      <w:r>
        <w:rPr>
          <w:sz w:val="26"/>
          <w:szCs w:val="26"/>
        </w:rPr>
        <w:t xml:space="preserve"> г. по 1 августа 202</w:t>
      </w:r>
      <w:r>
        <w:rPr>
          <w:sz w:val="26"/>
          <w:szCs w:val="26"/>
        </w:rPr>
        <w:t>7</w:t>
      </w:r>
      <w:r>
        <w:rPr>
          <w:sz w:val="26"/>
          <w:szCs w:val="26"/>
        </w:rPr>
        <w:t xml:space="preserve"> г.</w:t>
      </w:r>
    </w:p>
    <w:p>
      <w:pPr>
        <w:pStyle w:val="Normal"/>
        <w:ind w:hanging="0" w:start="0" w:end="0"/>
        <w:jc w:val="both"/>
        <w:rPr>
          <w:sz w:val="26"/>
          <w:szCs w:val="26"/>
        </w:rPr>
      </w:pPr>
      <w:r>
        <w:rPr>
          <w:sz w:val="26"/>
          <w:szCs w:val="26"/>
        </w:rPr>
      </w:r>
    </w:p>
    <w:tbl>
      <w:tblPr>
        <w:tblW w:w="12681" w:type="dxa"/>
        <w:jc w:val="start"/>
        <w:tblInd w:w="0" w:type="dxa"/>
        <w:tblLayout w:type="fixed"/>
        <w:tblCellMar>
          <w:top w:w="102" w:type="dxa"/>
          <w:start w:w="62" w:type="dxa"/>
          <w:bottom w:w="102" w:type="dxa"/>
          <w:end w:w="62" w:type="dxa"/>
        </w:tblCellMar>
      </w:tblPr>
      <w:tblGrid>
        <w:gridCol w:w="12681"/>
      </w:tblGrid>
      <w:tr>
        <w:trPr/>
        <w:tc>
          <w:tcPr>
            <w:tcW w:w="12681" w:type="dxa"/>
            <w:tcBorders/>
          </w:tcPr>
          <w:p>
            <w:pPr>
              <w:pStyle w:val="Normal"/>
              <w:tabs>
                <w:tab w:val="clear" w:pos="720"/>
              </w:tabs>
              <w:ind w:hanging="0" w:start="0" w:end="0"/>
              <w:jc w:val="start"/>
              <w:rPr/>
            </w:pPr>
            <w:r>
              <w:rPr>
                <w:sz w:val="26"/>
                <w:szCs w:val="26"/>
              </w:rPr>
              <w:t xml:space="preserve">Субъект Российской Федерации </w:t>
            </w:r>
            <w:r>
              <w:rPr>
                <w:sz w:val="26"/>
                <w:szCs w:val="26"/>
                <w:u w:val="single"/>
              </w:rPr>
              <w:t>Ненецкий автономный округ</w:t>
            </w:r>
          </w:p>
        </w:tc>
      </w:tr>
    </w:tbl>
    <w:tbl>
      <w:tblPr>
        <w:tblpPr w:vertAnchor="text" w:horzAnchor="text" w:leftFromText="180" w:rightFromText="180" w:tblpX="-15" w:tblpY="4"/>
        <w:tblW w:w="12678" w:type="dxa"/>
        <w:jc w:val="start"/>
        <w:tblInd w:w="62" w:type="dxa"/>
        <w:tblLayout w:type="fixed"/>
        <w:tblCellMar>
          <w:top w:w="102" w:type="dxa"/>
          <w:start w:w="62" w:type="dxa"/>
          <w:bottom w:w="102" w:type="dxa"/>
          <w:end w:w="62" w:type="dxa"/>
        </w:tblCellMar>
      </w:tblPr>
      <w:tblGrid>
        <w:gridCol w:w="508"/>
        <w:gridCol w:w="1154"/>
        <w:gridCol w:w="1473"/>
        <w:gridCol w:w="679"/>
        <w:gridCol w:w="851"/>
        <w:gridCol w:w="680"/>
        <w:gridCol w:w="849"/>
        <w:gridCol w:w="715"/>
        <w:gridCol w:w="1291"/>
        <w:gridCol w:w="736"/>
        <w:gridCol w:w="965"/>
        <w:gridCol w:w="849"/>
        <w:gridCol w:w="1135"/>
        <w:gridCol w:w="792"/>
      </w:tblGrid>
      <w:tr>
        <w:trPr/>
        <w:tc>
          <w:tcPr>
            <w:tcW w:w="50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N п/п</w:t>
            </w:r>
          </w:p>
        </w:tc>
        <w:tc>
          <w:tcPr>
            <w:tcW w:w="115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Вид охотничьих ресурсов</w:t>
            </w:r>
          </w:p>
        </w:tc>
        <w:tc>
          <w:tcPr>
            <w:tcW w:w="5247"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Предыдущий год</w:t>
            </w:r>
          </w:p>
        </w:tc>
        <w:tc>
          <w:tcPr>
            <w:tcW w:w="5768"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Предстоящий год</w:t>
            </w:r>
          </w:p>
        </w:tc>
      </w:tr>
      <w:tr>
        <w:trPr/>
        <w:tc>
          <w:tcPr>
            <w:tcW w:w="50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15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47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Численность видов охотничьих ресурсов, особей</w:t>
            </w:r>
          </w:p>
        </w:tc>
        <w:tc>
          <w:tcPr>
            <w:tcW w:w="1530"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Лимит добычи, особей</w:t>
            </w:r>
          </w:p>
        </w:tc>
        <w:tc>
          <w:tcPr>
            <w:tcW w:w="1529"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Добыча, особей</w:t>
            </w:r>
          </w:p>
        </w:tc>
        <w:tc>
          <w:tcPr>
            <w:tcW w:w="71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освоение лимита, %</w:t>
            </w:r>
          </w:p>
        </w:tc>
        <w:tc>
          <w:tcPr>
            <w:tcW w:w="129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Численность видов охотничьих ресурсов, особей</w:t>
            </w:r>
          </w:p>
        </w:tc>
        <w:tc>
          <w:tcPr>
            <w:tcW w:w="4477"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Устанавливаемый лимит добычи, особей</w:t>
            </w:r>
          </w:p>
        </w:tc>
      </w:tr>
      <w:tr>
        <w:trPr/>
        <w:tc>
          <w:tcPr>
            <w:tcW w:w="50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15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47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530"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529"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71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29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73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Всего</w:t>
            </w:r>
          </w:p>
        </w:tc>
        <w:tc>
          <w:tcPr>
            <w:tcW w:w="96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 % от численности</w:t>
            </w:r>
          </w:p>
        </w:tc>
        <w:tc>
          <w:tcPr>
            <w:tcW w:w="84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 том числе для КМНС</w:t>
            </w:r>
          </w:p>
        </w:tc>
        <w:tc>
          <w:tcPr>
            <w:tcW w:w="19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 том числе:</w:t>
            </w:r>
          </w:p>
        </w:tc>
      </w:tr>
      <w:tr>
        <w:trPr/>
        <w:tc>
          <w:tcPr>
            <w:tcW w:w="50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15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147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26"/>
                <w:szCs w:val="26"/>
              </w:rPr>
            </w:pPr>
            <w:r>
              <w:rPr>
                <w:sz w:val="26"/>
                <w:szCs w:val="26"/>
              </w:rPr>
            </w:r>
          </w:p>
        </w:tc>
        <w:tc>
          <w:tcPr>
            <w:tcW w:w="67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Всего</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 том числе для КМНС</w:t>
            </w:r>
          </w:p>
        </w:tc>
        <w:tc>
          <w:tcPr>
            <w:tcW w:w="680"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Всего</w:t>
            </w:r>
          </w:p>
        </w:tc>
        <w:tc>
          <w:tcPr>
            <w:tcW w:w="84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 том числе для КМНС</w:t>
            </w:r>
          </w:p>
        </w:tc>
        <w:tc>
          <w:tcPr>
            <w:tcW w:w="71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26"/>
                <w:szCs w:val="26"/>
              </w:rPr>
            </w:pPr>
            <w:r>
              <w:rPr>
                <w:sz w:val="26"/>
                <w:szCs w:val="26"/>
              </w:rPr>
            </w:r>
          </w:p>
        </w:tc>
        <w:tc>
          <w:tcPr>
            <w:tcW w:w="129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26"/>
                <w:szCs w:val="26"/>
              </w:rPr>
            </w:pPr>
            <w:r>
              <w:rPr>
                <w:sz w:val="26"/>
                <w:szCs w:val="26"/>
              </w:rPr>
            </w:r>
          </w:p>
        </w:tc>
        <w:tc>
          <w:tcPr>
            <w:tcW w:w="73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26"/>
                <w:szCs w:val="26"/>
              </w:rPr>
            </w:pPr>
            <w:r>
              <w:rPr>
                <w:sz w:val="26"/>
                <w:szCs w:val="26"/>
              </w:rPr>
            </w:r>
          </w:p>
        </w:tc>
        <w:tc>
          <w:tcPr>
            <w:tcW w:w="96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26"/>
                <w:szCs w:val="26"/>
              </w:rPr>
            </w:pPr>
            <w:r>
              <w:rPr>
                <w:sz w:val="26"/>
                <w:szCs w:val="26"/>
              </w:rPr>
            </w:r>
          </w:p>
        </w:tc>
        <w:tc>
          <w:tcPr>
            <w:tcW w:w="84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26"/>
                <w:szCs w:val="26"/>
              </w:rPr>
            </w:pPr>
            <w:r>
              <w:rPr>
                <w:sz w:val="26"/>
                <w:szCs w:val="26"/>
              </w:rPr>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взрослые животные (старше 1 года)</w:t>
            </w:r>
          </w:p>
        </w:tc>
        <w:tc>
          <w:tcPr>
            <w:tcW w:w="792"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до 1 года</w:t>
            </w:r>
          </w:p>
        </w:tc>
      </w:tr>
      <w:tr>
        <w:trPr/>
        <w:tc>
          <w:tcPr>
            <w:tcW w:w="50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1</w:t>
            </w:r>
          </w:p>
        </w:tc>
        <w:tc>
          <w:tcPr>
            <w:tcW w:w="115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2</w:t>
            </w:r>
          </w:p>
        </w:tc>
        <w:tc>
          <w:tcPr>
            <w:tcW w:w="1473"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3</w:t>
            </w:r>
          </w:p>
        </w:tc>
        <w:tc>
          <w:tcPr>
            <w:tcW w:w="67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4</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5</w:t>
            </w:r>
          </w:p>
        </w:tc>
        <w:tc>
          <w:tcPr>
            <w:tcW w:w="680"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6</w:t>
            </w:r>
          </w:p>
        </w:tc>
        <w:tc>
          <w:tcPr>
            <w:tcW w:w="84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7</w:t>
            </w:r>
          </w:p>
        </w:tc>
        <w:tc>
          <w:tcPr>
            <w:tcW w:w="71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8</w:t>
            </w:r>
          </w:p>
        </w:tc>
        <w:tc>
          <w:tcPr>
            <w:tcW w:w="129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9</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10</w:t>
            </w:r>
          </w:p>
        </w:tc>
        <w:tc>
          <w:tcPr>
            <w:tcW w:w="96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11</w:t>
            </w:r>
          </w:p>
        </w:tc>
        <w:tc>
          <w:tcPr>
            <w:tcW w:w="84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12</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13</w:t>
            </w:r>
          </w:p>
        </w:tc>
        <w:tc>
          <w:tcPr>
            <w:tcW w:w="792"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26"/>
                <w:szCs w:val="26"/>
              </w:rPr>
              <w:t>14</w:t>
            </w:r>
          </w:p>
        </w:tc>
      </w:tr>
      <w:tr>
        <w:trPr/>
        <w:tc>
          <w:tcPr>
            <w:tcW w:w="50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1</w:t>
            </w:r>
          </w:p>
        </w:tc>
        <w:tc>
          <w:tcPr>
            <w:tcW w:w="115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Бурый медведь</w:t>
            </w:r>
          </w:p>
        </w:tc>
        <w:tc>
          <w:tcPr>
            <w:tcW w:w="1473"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236</w:t>
            </w:r>
          </w:p>
        </w:tc>
        <w:tc>
          <w:tcPr>
            <w:tcW w:w="67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24</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2</w:t>
            </w:r>
          </w:p>
        </w:tc>
        <w:tc>
          <w:tcPr>
            <w:tcW w:w="680"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2</w:t>
            </w:r>
          </w:p>
        </w:tc>
        <w:tc>
          <w:tcPr>
            <w:tcW w:w="84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2</w:t>
            </w:r>
          </w:p>
        </w:tc>
        <w:tc>
          <w:tcPr>
            <w:tcW w:w="71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8,3</w:t>
            </w:r>
          </w:p>
        </w:tc>
        <w:tc>
          <w:tcPr>
            <w:tcW w:w="129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2</w:t>
            </w:r>
            <w:r>
              <w:rPr>
                <w:sz w:val="26"/>
                <w:szCs w:val="26"/>
              </w:rPr>
              <w:t>09</w:t>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35</w:t>
            </w:r>
          </w:p>
        </w:tc>
        <w:tc>
          <w:tcPr>
            <w:tcW w:w="96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1</w:t>
            </w:r>
            <w:r>
              <w:rPr>
                <w:sz w:val="26"/>
                <w:szCs w:val="26"/>
              </w:rPr>
              <w:t>6,7</w:t>
            </w:r>
          </w:p>
        </w:tc>
        <w:tc>
          <w:tcPr>
            <w:tcW w:w="84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3</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35</w:t>
            </w:r>
          </w:p>
        </w:tc>
        <w:tc>
          <w:tcPr>
            <w:tcW w:w="792"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26"/>
                <w:szCs w:val="26"/>
              </w:rPr>
              <w:t>0</w:t>
            </w:r>
          </w:p>
        </w:tc>
      </w:tr>
      <w:tr>
        <w:trPr/>
        <w:tc>
          <w:tcPr>
            <w:tcW w:w="50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115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1473"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67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680"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84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71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129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73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96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84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c>
          <w:tcPr>
            <w:tcW w:w="792"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sz w:val="26"/>
                <w:szCs w:val="26"/>
              </w:rPr>
            </w:pPr>
            <w:r>
              <w:rPr>
                <w:sz w:val="26"/>
                <w:szCs w:val="26"/>
              </w:rPr>
            </w:r>
          </w:p>
        </w:tc>
      </w:tr>
    </w:tbl>
    <w:p>
      <w:pPr>
        <w:pStyle w:val="Normal"/>
        <w:jc w:val="start"/>
        <w:rPr>
          <w:sz w:val="26"/>
          <w:szCs w:val="26"/>
        </w:rPr>
      </w:pPr>
      <w:r>
        <w:rPr>
          <w:sz w:val="26"/>
          <w:szCs w:val="26"/>
        </w:rPr>
      </w:r>
    </w:p>
    <w:p>
      <w:pPr>
        <w:pStyle w:val="Normal"/>
        <w:ind w:hanging="0" w:start="0" w:end="0"/>
        <w:jc w:val="both"/>
        <w:rPr>
          <w:sz w:val="26"/>
          <w:szCs w:val="26"/>
        </w:rPr>
      </w:pPr>
      <w:r>
        <w:rPr>
          <w:sz w:val="26"/>
          <w:szCs w:val="26"/>
        </w:rPr>
      </w:r>
    </w:p>
    <w:p>
      <w:pPr>
        <w:pStyle w:val="Normal"/>
        <w:ind w:hanging="0" w:start="0" w:end="0"/>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sz w:val="28"/>
          <w:szCs w:val="28"/>
        </w:rPr>
      </w:pPr>
      <w:r>
        <w:rPr>
          <w:sz w:val="28"/>
          <w:szCs w:val="28"/>
        </w:rPr>
      </w:r>
    </w:p>
    <w:p>
      <w:pPr>
        <w:pStyle w:val="Normal"/>
        <w:ind w:hanging="0" w:start="0" w:end="0"/>
        <w:jc w:val="end"/>
        <w:rPr/>
      </w:pPr>
      <w:r>
        <w:rPr>
          <w:sz w:val="28"/>
          <w:szCs w:val="28"/>
        </w:rPr>
        <w:t>Приложение 5</w:t>
      </w:r>
    </w:p>
    <w:p>
      <w:pPr>
        <w:pStyle w:val="Normal"/>
        <w:ind w:hanging="0" w:start="0" w:end="0"/>
        <w:jc w:val="center"/>
        <w:rPr/>
      </w:pPr>
      <w:r>
        <w:rPr/>
        <w:t xml:space="preserve">Проект квот добычи охотничьих ресурсов                                                           </w:t>
      </w:r>
    </w:p>
    <w:p>
      <w:pPr>
        <w:pStyle w:val="Normal"/>
        <w:ind w:hanging="0" w:start="0" w:end="0"/>
        <w:jc w:val="center"/>
        <w:rPr/>
      </w:pPr>
      <w:r>
        <w:rPr/>
        <w:t>на период с 1 августа 202</w:t>
      </w:r>
      <w:r>
        <w:rPr/>
        <w:t>6</w:t>
      </w:r>
      <w:r>
        <w:rPr/>
        <w:t xml:space="preserve"> г. по 1 августа 202</w:t>
      </w:r>
      <w:r>
        <w:rPr/>
        <w:t>7</w:t>
      </w:r>
      <w:r>
        <w:rPr/>
        <w:t xml:space="preserve"> г.</w:t>
      </w:r>
    </w:p>
    <w:p>
      <w:pPr>
        <w:pStyle w:val="Normal"/>
        <w:ind w:hanging="0" w:start="0" w:end="0"/>
        <w:jc w:val="center"/>
        <w:rPr/>
      </w:pPr>
      <w:r>
        <w:rPr/>
      </w:r>
    </w:p>
    <w:p>
      <w:pPr>
        <w:pStyle w:val="Normal"/>
        <w:ind w:hanging="0" w:start="0" w:end="0"/>
        <w:rPr/>
      </w:pPr>
      <w:r>
        <w:rPr/>
        <w:t xml:space="preserve">Субъект Российской Федерации </w:t>
      </w:r>
      <w:r>
        <w:rPr>
          <w:u w:val="single"/>
        </w:rPr>
        <w:t>Ненецкий автономный округ</w:t>
      </w:r>
    </w:p>
    <w:p>
      <w:pPr>
        <w:pStyle w:val="Normal"/>
        <w:ind w:hanging="0" w:start="0" w:end="0"/>
        <w:rPr/>
      </w:pPr>
      <w:r>
        <w:rPr/>
        <w:t xml:space="preserve">Вид охотничьих ресурсов </w:t>
      </w:r>
      <w:r>
        <w:rPr>
          <w:u w:val="single"/>
        </w:rPr>
        <w:t>Бурый медведь</w:t>
      </w:r>
    </w:p>
    <w:p>
      <w:pPr>
        <w:pStyle w:val="Normal"/>
        <w:ind w:hanging="0" w:start="0" w:end="0"/>
        <w:jc w:val="both"/>
        <w:rPr>
          <w:rFonts w:ascii="Arial" w:hAnsi="Arial" w:cs="Arial"/>
        </w:rPr>
      </w:pPr>
      <w:r>
        <w:rPr>
          <w:rFonts w:cs="Arial" w:ascii="Arial" w:hAnsi="Arial"/>
        </w:rPr>
      </w:r>
    </w:p>
    <w:tbl>
      <w:tblPr>
        <w:tblW w:w="16301" w:type="dxa"/>
        <w:jc w:val="start"/>
        <w:tblInd w:w="-769" w:type="dxa"/>
        <w:tblLayout w:type="fixed"/>
        <w:tblCellMar>
          <w:top w:w="102" w:type="dxa"/>
          <w:start w:w="62" w:type="dxa"/>
          <w:bottom w:w="102" w:type="dxa"/>
          <w:end w:w="62" w:type="dxa"/>
        </w:tblCellMar>
      </w:tblPr>
      <w:tblGrid>
        <w:gridCol w:w="425"/>
        <w:gridCol w:w="851"/>
        <w:gridCol w:w="706"/>
        <w:gridCol w:w="428"/>
        <w:gridCol w:w="424"/>
        <w:gridCol w:w="709"/>
        <w:gridCol w:w="426"/>
        <w:gridCol w:w="425"/>
        <w:gridCol w:w="566"/>
        <w:gridCol w:w="567"/>
        <w:gridCol w:w="709"/>
        <w:gridCol w:w="568"/>
        <w:gridCol w:w="423"/>
        <w:gridCol w:w="426"/>
        <w:gridCol w:w="425"/>
        <w:gridCol w:w="568"/>
        <w:gridCol w:w="707"/>
        <w:gridCol w:w="567"/>
        <w:gridCol w:w="427"/>
        <w:gridCol w:w="424"/>
        <w:gridCol w:w="567"/>
        <w:gridCol w:w="426"/>
        <w:gridCol w:w="424"/>
        <w:gridCol w:w="427"/>
        <w:gridCol w:w="424"/>
        <w:gridCol w:w="567"/>
        <w:gridCol w:w="567"/>
        <w:gridCol w:w="709"/>
        <w:gridCol w:w="566"/>
        <w:gridCol w:w="425"/>
        <w:gridCol w:w="427"/>
      </w:tblGrid>
      <w:tr>
        <w:trPr/>
        <w:tc>
          <w:tcPr>
            <w:tcW w:w="42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N п/п</w:t>
            </w:r>
          </w:p>
        </w:tc>
        <w:tc>
          <w:tcPr>
            <w:tcW w:w="85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Наименование муниципальных образований (районы, округа), охотничьих угодий, иных территорий</w:t>
            </w:r>
          </w:p>
        </w:tc>
        <w:tc>
          <w:tcPr>
            <w:tcW w:w="70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Площадь категорий среды обитания охотничьих ресурсов охотничьего угодья, иной территории на которую определялась численность вида охотничьих ресурсов,</w:t>
            </w:r>
          </w:p>
          <w:p>
            <w:pPr>
              <w:pStyle w:val="Normal"/>
              <w:tabs>
                <w:tab w:val="clear" w:pos="720"/>
              </w:tabs>
              <w:ind w:hanging="0" w:start="0" w:end="0"/>
              <w:jc w:val="center"/>
              <w:rPr/>
            </w:pPr>
            <w:r>
              <w:rPr>
                <w:sz w:val="12"/>
                <w:szCs w:val="12"/>
              </w:rPr>
              <w:t>тыс. га</w:t>
            </w:r>
          </w:p>
        </w:tc>
        <w:tc>
          <w:tcPr>
            <w:tcW w:w="852"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Численность охотничьих ресурсов, от которой устанавливалась квота (объем) добычи, особей</w:t>
            </w:r>
          </w:p>
        </w:tc>
        <w:tc>
          <w:tcPr>
            <w:tcW w:w="70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Плотность населения охотничьих ресурсов, рассчитанная для установления квоты добычи на период с 1 августа текущего года до 1 августа следующего года (особей на 1000 га площади категории среды обитания, на которую определялась численность данного вида охотничьих ресурсов)</w:t>
            </w:r>
          </w:p>
        </w:tc>
        <w:tc>
          <w:tcPr>
            <w:tcW w:w="7795" w:type="dxa"/>
            <w:gridSpan w:val="15"/>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Предыдущий год</w:t>
            </w:r>
          </w:p>
        </w:tc>
        <w:tc>
          <w:tcPr>
            <w:tcW w:w="4962" w:type="dxa"/>
            <w:gridSpan w:val="10"/>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Предстоящий год</w:t>
            </w:r>
          </w:p>
        </w:tc>
      </w:tr>
      <w:tr>
        <w:trPr/>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85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852"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70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110" w:type="dxa"/>
            <w:gridSpan w:val="8"/>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Утвержденная квота добычи, особей</w:t>
            </w:r>
          </w:p>
        </w:tc>
        <w:tc>
          <w:tcPr>
            <w:tcW w:w="3685" w:type="dxa"/>
            <w:gridSpan w:val="7"/>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Фактическая добыча, особей</w:t>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Максимально возможная квота (объем) добычи, особей</w:t>
            </w:r>
          </w:p>
        </w:tc>
        <w:tc>
          <w:tcPr>
            <w:tcW w:w="4112" w:type="dxa"/>
            <w:gridSpan w:val="8"/>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Устанавливаемая квота добычи, особей</w:t>
            </w:r>
          </w:p>
        </w:tc>
      </w:tr>
      <w:tr>
        <w:trPr/>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85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2024 - 2025 г.г.</w:t>
            </w:r>
          </w:p>
        </w:tc>
        <w:tc>
          <w:tcPr>
            <w:tcW w:w="42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2025 - 2026 г.г.</w:t>
            </w:r>
          </w:p>
        </w:tc>
        <w:tc>
          <w:tcPr>
            <w:tcW w:w="70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Всего</w:t>
            </w:r>
          </w:p>
        </w:tc>
        <w:tc>
          <w:tcPr>
            <w:tcW w:w="42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 % от численности</w:t>
            </w:r>
          </w:p>
        </w:tc>
        <w:tc>
          <w:tcPr>
            <w:tcW w:w="56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объем добычи для КМНС</w:t>
            </w:r>
          </w:p>
        </w:tc>
        <w:tc>
          <w:tcPr>
            <w:tcW w:w="2693"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 том числе</w:t>
            </w:r>
          </w:p>
        </w:tc>
        <w:tc>
          <w:tcPr>
            <w:tcW w:w="42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Всего</w:t>
            </w:r>
          </w:p>
        </w:tc>
        <w:tc>
          <w:tcPr>
            <w:tcW w:w="2693"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 том числе:</w:t>
            </w:r>
          </w:p>
        </w:tc>
        <w:tc>
          <w:tcPr>
            <w:tcW w:w="56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освоение квоты, %</w:t>
            </w:r>
          </w:p>
        </w:tc>
        <w:tc>
          <w:tcPr>
            <w:tcW w:w="42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Всего</w:t>
            </w:r>
          </w:p>
        </w:tc>
        <w:tc>
          <w:tcPr>
            <w:tcW w:w="42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 % от численности</w:t>
            </w:r>
          </w:p>
        </w:tc>
        <w:tc>
          <w:tcPr>
            <w:tcW w:w="42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Всего</w:t>
            </w:r>
          </w:p>
        </w:tc>
        <w:tc>
          <w:tcPr>
            <w:tcW w:w="42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 % от численности</w:t>
            </w:r>
          </w:p>
        </w:tc>
        <w:tc>
          <w:tcPr>
            <w:tcW w:w="56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 том числе для КМНС, особей</w:t>
            </w:r>
          </w:p>
        </w:tc>
        <w:tc>
          <w:tcPr>
            <w:tcW w:w="2694"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 том числе:</w:t>
            </w:r>
          </w:p>
        </w:tc>
      </w:tr>
      <w:tr>
        <w:trPr/>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85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70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2267" w:type="dxa"/>
            <w:gridSpan w:val="4"/>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взрослые животные</w:t>
            </w:r>
          </w:p>
          <w:p>
            <w:pPr>
              <w:pStyle w:val="Normal"/>
              <w:tabs>
                <w:tab w:val="clear" w:pos="720"/>
              </w:tabs>
              <w:ind w:hanging="0" w:start="0" w:end="0"/>
              <w:jc w:val="center"/>
              <w:rPr/>
            </w:pPr>
            <w:r>
              <w:rPr>
                <w:sz w:val="12"/>
                <w:szCs w:val="12"/>
              </w:rPr>
              <w:t>(старше 1 года)</w:t>
            </w:r>
          </w:p>
        </w:tc>
        <w:tc>
          <w:tcPr>
            <w:tcW w:w="42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до 1 года</w:t>
            </w:r>
          </w:p>
        </w:tc>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2269" w:type="dxa"/>
            <w:gridSpan w:val="4"/>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взрослые животные (старше 1 года)</w:t>
            </w:r>
          </w:p>
        </w:tc>
        <w:tc>
          <w:tcPr>
            <w:tcW w:w="42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до 1 года</w:t>
            </w:r>
          </w:p>
        </w:tc>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2267" w:type="dxa"/>
            <w:gridSpan w:val="4"/>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взрослые животные (старше 1 года)</w:t>
            </w:r>
          </w:p>
        </w:tc>
        <w:tc>
          <w:tcPr>
            <w:tcW w:w="42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до 1 года</w:t>
            </w:r>
          </w:p>
        </w:tc>
      </w:tr>
      <w:tr>
        <w:trPr/>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85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70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both"/>
              <w:rPr>
                <w:sz w:val="12"/>
                <w:szCs w:val="12"/>
              </w:rPr>
            </w:pPr>
            <w:r>
              <w:rPr>
                <w:sz w:val="12"/>
                <w:szCs w:val="12"/>
              </w:rPr>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во время гона</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с неокостеневшими рогами (пантами)</w:t>
            </w:r>
          </w:p>
        </w:tc>
        <w:tc>
          <w:tcPr>
            <w:tcW w:w="56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кабарги</w:t>
            </w:r>
          </w:p>
        </w:tc>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без разделения по половому признаку</w:t>
            </w:r>
          </w:p>
        </w:tc>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56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во время гона</w:t>
            </w:r>
          </w:p>
        </w:tc>
        <w:tc>
          <w:tcPr>
            <w:tcW w:w="70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с неокостеневшими рогами (пантами)</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кабарги</w:t>
            </w:r>
          </w:p>
        </w:tc>
        <w:tc>
          <w:tcPr>
            <w:tcW w:w="42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без разделения по половому признаку</w:t>
            </w:r>
          </w:p>
        </w:tc>
        <w:tc>
          <w:tcPr>
            <w:tcW w:w="42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42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во время гона</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с неокостеневшими рогами (пантами)</w:t>
            </w:r>
          </w:p>
        </w:tc>
        <w:tc>
          <w:tcPr>
            <w:tcW w:w="56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самцы кабарги</w:t>
            </w:r>
          </w:p>
        </w:tc>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без разделения по половому признаку</w:t>
            </w:r>
          </w:p>
        </w:tc>
        <w:tc>
          <w:tcPr>
            <w:tcW w:w="42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sz w:val="12"/>
                <w:szCs w:val="12"/>
              </w:rPr>
            </w:pPr>
            <w:r>
              <w:rPr>
                <w:sz w:val="12"/>
                <w:szCs w:val="12"/>
              </w:rPr>
            </w:r>
          </w:p>
        </w:tc>
      </w:tr>
      <w:tr>
        <w:trPr/>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w:t>
            </w:r>
          </w:p>
        </w:tc>
        <w:tc>
          <w:tcPr>
            <w:tcW w:w="70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3</w:t>
            </w:r>
          </w:p>
        </w:tc>
        <w:tc>
          <w:tcPr>
            <w:tcW w:w="42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4</w:t>
            </w:r>
          </w:p>
        </w:tc>
        <w:tc>
          <w:tcPr>
            <w:tcW w:w="42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5</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6</w:t>
            </w:r>
          </w:p>
        </w:tc>
        <w:tc>
          <w:tcPr>
            <w:tcW w:w="42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7</w:t>
            </w:r>
          </w:p>
        </w:tc>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8</w:t>
            </w:r>
          </w:p>
        </w:tc>
        <w:tc>
          <w:tcPr>
            <w:tcW w:w="56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9</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11</w:t>
            </w:r>
          </w:p>
        </w:tc>
        <w:tc>
          <w:tcPr>
            <w:tcW w:w="56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12</w:t>
            </w:r>
          </w:p>
        </w:tc>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13</w:t>
            </w:r>
          </w:p>
        </w:tc>
        <w:tc>
          <w:tcPr>
            <w:tcW w:w="42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14</w:t>
            </w:r>
          </w:p>
        </w:tc>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15</w:t>
            </w:r>
          </w:p>
        </w:tc>
        <w:tc>
          <w:tcPr>
            <w:tcW w:w="56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16</w:t>
            </w:r>
          </w:p>
        </w:tc>
        <w:tc>
          <w:tcPr>
            <w:tcW w:w="70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17</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18</w:t>
            </w:r>
          </w:p>
        </w:tc>
        <w:tc>
          <w:tcPr>
            <w:tcW w:w="42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19</w:t>
            </w:r>
          </w:p>
        </w:tc>
        <w:tc>
          <w:tcPr>
            <w:tcW w:w="42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20</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21</w:t>
            </w:r>
          </w:p>
        </w:tc>
        <w:tc>
          <w:tcPr>
            <w:tcW w:w="42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22</w:t>
            </w:r>
          </w:p>
        </w:tc>
        <w:tc>
          <w:tcPr>
            <w:tcW w:w="42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23</w:t>
            </w:r>
          </w:p>
        </w:tc>
        <w:tc>
          <w:tcPr>
            <w:tcW w:w="42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24</w:t>
            </w:r>
          </w:p>
        </w:tc>
        <w:tc>
          <w:tcPr>
            <w:tcW w:w="42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25</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26</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27</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28</w:t>
            </w:r>
          </w:p>
        </w:tc>
        <w:tc>
          <w:tcPr>
            <w:tcW w:w="56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29</w:t>
            </w:r>
          </w:p>
        </w:tc>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30</w:t>
            </w:r>
          </w:p>
        </w:tc>
        <w:tc>
          <w:tcPr>
            <w:tcW w:w="42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center"/>
              <w:rPr/>
            </w:pPr>
            <w:r>
              <w:rPr>
                <w:sz w:val="12"/>
                <w:szCs w:val="12"/>
              </w:rPr>
              <w:t>31</w:t>
            </w:r>
          </w:p>
        </w:tc>
      </w:tr>
      <w:tr>
        <w:trPr/>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1</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Ненецкий автономный округ, Заполярный район, общедоступные охотничьи угодья</w:t>
            </w:r>
          </w:p>
        </w:tc>
        <w:tc>
          <w:tcPr>
            <w:tcW w:w="70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16459,39</w:t>
            </w:r>
          </w:p>
        </w:tc>
        <w:tc>
          <w:tcPr>
            <w:tcW w:w="42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236</w:t>
            </w:r>
          </w:p>
        </w:tc>
        <w:tc>
          <w:tcPr>
            <w:tcW w:w="42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236</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0,01</w:t>
            </w:r>
          </w:p>
        </w:tc>
        <w:tc>
          <w:tcPr>
            <w:tcW w:w="42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24</w:t>
            </w:r>
          </w:p>
        </w:tc>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10</w:t>
            </w:r>
          </w:p>
        </w:tc>
        <w:tc>
          <w:tcPr>
            <w:tcW w:w="56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2</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56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24</w:t>
            </w:r>
          </w:p>
        </w:tc>
        <w:tc>
          <w:tcPr>
            <w:tcW w:w="42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2</w:t>
            </w:r>
          </w:p>
        </w:tc>
        <w:tc>
          <w:tcPr>
            <w:tcW w:w="568"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70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42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2</w:t>
            </w:r>
          </w:p>
        </w:tc>
        <w:tc>
          <w:tcPr>
            <w:tcW w:w="42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8,3</w:t>
            </w:r>
          </w:p>
        </w:tc>
        <w:tc>
          <w:tcPr>
            <w:tcW w:w="42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62</w:t>
            </w:r>
          </w:p>
        </w:tc>
        <w:tc>
          <w:tcPr>
            <w:tcW w:w="42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30</w:t>
            </w:r>
          </w:p>
        </w:tc>
        <w:tc>
          <w:tcPr>
            <w:tcW w:w="42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35</w:t>
            </w:r>
          </w:p>
        </w:tc>
        <w:tc>
          <w:tcPr>
            <w:tcW w:w="424"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16,7</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3</w:t>
            </w:r>
          </w:p>
        </w:tc>
        <w:tc>
          <w:tcPr>
            <w:tcW w:w="56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566"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35</w:t>
            </w:r>
          </w:p>
        </w:tc>
        <w:tc>
          <w:tcPr>
            <w:tcW w:w="427" w:type="dxa"/>
            <w:tcBorders>
              <w:top w:val="single" w:sz="4" w:space="0" w:color="000000"/>
              <w:start w:val="single" w:sz="4" w:space="0" w:color="000000"/>
              <w:bottom w:val="single" w:sz="4" w:space="0" w:color="000000"/>
              <w:end w:val="single" w:sz="4" w:space="0" w:color="000000"/>
            </w:tcBorders>
          </w:tcPr>
          <w:p>
            <w:pPr>
              <w:pStyle w:val="Normal"/>
              <w:tabs>
                <w:tab w:val="clear" w:pos="720"/>
              </w:tabs>
              <w:ind w:hanging="0" w:start="0" w:end="0"/>
              <w:jc w:val="start"/>
              <w:rPr/>
            </w:pPr>
            <w:r>
              <w:rPr>
                <w:sz w:val="12"/>
                <w:szCs w:val="12"/>
              </w:rPr>
              <w:t>0</w:t>
            </w:r>
          </w:p>
        </w:tc>
      </w:tr>
    </w:tbl>
    <w:p>
      <w:pPr>
        <w:pStyle w:val="Normal"/>
        <w:ind w:hanging="0" w:start="0" w:end="0"/>
        <w:jc w:val="both"/>
        <w:rPr>
          <w:rFonts w:ascii="Arial" w:hAnsi="Arial" w:cs="Arial"/>
        </w:rPr>
      </w:pPr>
      <w:r>
        <w:rPr>
          <w:rFonts w:cs="Arial" w:ascii="Arial" w:hAnsi="Arial"/>
        </w:rPr>
      </w:r>
    </w:p>
    <w:p>
      <w:pPr>
        <w:pStyle w:val="Normal"/>
        <w:ind w:hanging="0" w:start="0" w:end="0"/>
        <w:rPr>
          <w:sz w:val="28"/>
          <w:szCs w:val="28"/>
        </w:rPr>
      </w:pPr>
      <w:r>
        <w:rPr>
          <w:sz w:val="28"/>
          <w:szCs w:val="28"/>
        </w:rPr>
      </w:r>
    </w:p>
    <w:sectPr>
      <w:headerReference w:type="even" r:id="rId14"/>
      <w:headerReference w:type="default" r:id="rId15"/>
      <w:headerReference w:type="first" r:id="rId16"/>
      <w:footerReference w:type="even" r:id="rId17"/>
      <w:footerReference w:type="default" r:id="rId18"/>
      <w:footerReference w:type="first" r:id="rId19"/>
      <w:type w:val="nextPage"/>
      <w:pgSz w:w="16838" w:h="11906"/>
      <w:pgMar w:left="1134" w:right="1276" w:gutter="0" w:header="720" w:top="993" w:footer="720" w:bottom="993"/>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Cambria">
    <w:charset w:val="01"/>
    <w:family w:val="roman"/>
    <w:pitch w:val="default"/>
  </w:font>
  <w:font w:name="Calibri">
    <w:charset w:val="01"/>
    <w:family w:val="roman"/>
    <w:pitch w:val="default"/>
  </w:font>
  <w:font w:name="Tahoma">
    <w:charset w:val="01"/>
    <w:family w:val="roman"/>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start="0" w:end="360"/>
      <w:rPr/>
    </w:pPr>
    <w:r>
      <w:rPr/>
      <mc:AlternateContent>
        <mc:Choice Requires="wps">
          <w:drawing>
            <wp:anchor behindDoc="1" distT="0" distB="0" distL="0" distR="0" simplePos="0" locked="0" layoutInCell="0" allowOverlap="1" relativeHeight="20">
              <wp:simplePos x="0" y="0"/>
              <wp:positionH relativeFrom="column">
                <wp:align>right</wp:align>
              </wp:positionH>
              <wp:positionV relativeFrom="paragraph">
                <wp:posOffset>635</wp:posOffset>
              </wp:positionV>
              <wp:extent cx="14605" cy="175260"/>
              <wp:effectExtent l="0" t="0" r="0" b="0"/>
              <wp:wrapSquare wrapText="bothSides"/>
              <wp:docPr id="3" name="Врезка2"/>
              <a:graphic xmlns:a="http://schemas.openxmlformats.org/drawingml/2006/main">
                <a:graphicData uri="http://schemas.microsoft.com/office/word/2010/wordprocessingShape">
                  <wps:wsp>
                    <wps:cNvSpPr/>
                    <wps:spPr>
                      <a:xfrm>
                        <a:off x="0" y="0"/>
                        <a:ext cx="14760" cy="175320"/>
                      </a:xfrm>
                      <a:prstGeom prst="rect">
                        <a:avLst/>
                      </a:prstGeom>
                      <a:noFill/>
                      <a:ln w="0">
                        <a:noFill/>
                      </a:ln>
                    </wps:spPr>
                    <wps:style>
                      <a:lnRef idx="0"/>
                      <a:fillRef idx="0"/>
                      <a:effectRef idx="0"/>
                      <a:fontRef idx="minor"/>
                    </wps:style>
                    <wps:txbx>
                      <w:txbxContent>
                        <w:p>
                          <w:pPr>
                            <w:pStyle w:val="Footer"/>
                            <w:ind w:hanging="0" w:start="0" w:end="0"/>
                            <w:rPr/>
                          </w:pPr>
                          <w:r>
                            <w:rPr/>
                          </w:r>
                        </w:p>
                      </w:txbxContent>
                    </wps:txbx>
                    <wps:bodyPr lIns="0" rIns="0" tIns="0" bIns="0" anchor="t">
                      <a:noAutofit/>
                    </wps:bodyPr>
                  </wps:wsp>
                </a:graphicData>
              </a:graphic>
            </wp:anchor>
          </w:drawing>
        </mc:Choice>
        <mc:Fallback>
          <w:pict>
            <v:rect id="shape_0" ID="Врезка2" path="m0,0l-2147483645,0l-2147483645,-2147483646l0,-2147483646xe" fillcolor="white" stroked="f" o:allowincell="f" style="position:absolute;margin-left:434.3pt;margin-top:0.05pt;width:1.1pt;height:13.75pt;mso-wrap-style:none;v-text-anchor:middle;mso-position-horizontal:right">
              <v:fill o:detectmouseclick="t" type="solid" color2="black" opacity="0"/>
              <v:stroke color="#3465a4" joinstyle="round" endcap="flat"/>
              <v:textbox>
                <w:txbxContent>
                  <w:p>
                    <w:pPr>
                      <w:pStyle w:val="Footer"/>
                      <w:ind w:hanging="0" w:start="0" w:end="0"/>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start="0" w:end="360"/>
      <w:rPr/>
    </w:pPr>
    <w:r>
      <w:rPr/>
      <mc:AlternateContent>
        <mc:Choice Requires="wps">
          <w:drawing>
            <wp:anchor behindDoc="1" distT="0" distB="0" distL="0" distR="0" simplePos="0" locked="0" layoutInCell="0" allowOverlap="1" relativeHeight="20">
              <wp:simplePos x="0" y="0"/>
              <wp:positionH relativeFrom="column">
                <wp:align>right</wp:align>
              </wp:positionH>
              <wp:positionV relativeFrom="paragraph">
                <wp:posOffset>635</wp:posOffset>
              </wp:positionV>
              <wp:extent cx="14605" cy="175260"/>
              <wp:effectExtent l="0" t="0" r="0" b="0"/>
              <wp:wrapSquare wrapText="bothSides"/>
              <wp:docPr id="4" name="Врезка2"/>
              <a:graphic xmlns:a="http://schemas.openxmlformats.org/drawingml/2006/main">
                <a:graphicData uri="http://schemas.microsoft.com/office/word/2010/wordprocessingShape">
                  <wps:wsp>
                    <wps:cNvSpPr/>
                    <wps:spPr>
                      <a:xfrm>
                        <a:off x="0" y="0"/>
                        <a:ext cx="14760" cy="175320"/>
                      </a:xfrm>
                      <a:prstGeom prst="rect">
                        <a:avLst/>
                      </a:prstGeom>
                      <a:noFill/>
                      <a:ln w="0">
                        <a:noFill/>
                      </a:ln>
                    </wps:spPr>
                    <wps:style>
                      <a:lnRef idx="0"/>
                      <a:fillRef idx="0"/>
                      <a:effectRef idx="0"/>
                      <a:fontRef idx="minor"/>
                    </wps:style>
                    <wps:txbx>
                      <w:txbxContent>
                        <w:p>
                          <w:pPr>
                            <w:pStyle w:val="Footer"/>
                            <w:ind w:hanging="0" w:start="0" w:end="0"/>
                            <w:rPr/>
                          </w:pPr>
                          <w:r>
                            <w:rPr/>
                          </w:r>
                        </w:p>
                      </w:txbxContent>
                    </wps:txbx>
                    <wps:bodyPr lIns="0" rIns="0" tIns="0" bIns="0" anchor="t">
                      <a:noAutofit/>
                    </wps:bodyPr>
                  </wps:wsp>
                </a:graphicData>
              </a:graphic>
            </wp:anchor>
          </w:drawing>
        </mc:Choice>
        <mc:Fallback>
          <w:pict>
            <v:rect id="shape_0" ID="Врезка2" path="m0,0l-2147483645,0l-2147483645,-2147483646l0,-2147483646xe" fillcolor="white" stroked="f" o:allowincell="f" style="position:absolute;margin-left:434.3pt;margin-top:0.05pt;width:1.1pt;height:13.75pt;mso-wrap-style:none;v-text-anchor:middle;mso-position-horizontal:right">
              <v:fill o:detectmouseclick="t" type="solid" color2="black" opacity="0"/>
              <v:stroke color="#3465a4" joinstyle="round" endcap="flat"/>
              <v:textbox>
                <w:txbxContent>
                  <w:p>
                    <w:pPr>
                      <w:pStyle w:val="Footer"/>
                      <w:ind w:hanging="0" w:start="0" w:end="0"/>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end="0"/>
      <w:rPr/>
    </w:pPr>
    <w:r>
      <w:rPr/>
      <mc:AlternateContent>
        <mc:Choice Requires="wps">
          <w:drawing>
            <wp:anchor behindDoc="1" distT="0" distB="0" distL="0" distR="0" simplePos="0" locked="0" layoutInCell="0" allowOverlap="1" relativeHeight="40">
              <wp:simplePos x="0" y="0"/>
              <wp:positionH relativeFrom="column">
                <wp:align>center</wp:align>
              </wp:positionH>
              <wp:positionV relativeFrom="paragraph">
                <wp:posOffset>635</wp:posOffset>
              </wp:positionV>
              <wp:extent cx="153035" cy="175260"/>
              <wp:effectExtent l="0" t="0" r="0" b="0"/>
              <wp:wrapSquare wrapText="bothSides"/>
              <wp:docPr id="1" name="Врезка1"/>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Header"/>
                            <w:ind w:hanging="0" w:start="0" w:end="0"/>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10</w:t>
                          </w:r>
                          <w:r>
                            <w:rPr>
                              <w:rStyle w:val="PageNumber"/>
                              <w:rFonts w:cs="Times New Roman"/>
                            </w:rPr>
                            <w:fldChar w:fldCharType="end"/>
                          </w:r>
                        </w:p>
                      </w:txbxContent>
                    </wps:txbx>
                    <wps:bodyPr lIns="0" rIns="0" tIns="0" bIns="0" anchor="t">
                      <a:noAutofit/>
                    </wps:bodyPr>
                  </wps:wsp>
                </a:graphicData>
              </a:graphic>
            </wp:anchor>
          </w:drawing>
        </mc:Choice>
        <mc:Fallback>
          <w:pict>
            <v:rect id="shape_0" ID="Врезка1" path="m0,0l-2147483645,0l-2147483645,-2147483646l0,-2147483646xe" fillcolor="white" stroked="f" o:allowincell="f" style="position:absolute;margin-left:220.7pt;margin-top:0.05pt;width:12pt;height:13.75pt;mso-wrap-style:square;v-text-anchor:top;mso-position-horizontal:center">
              <v:fill o:detectmouseclick="t" type="solid" color2="black" opacity="0"/>
              <v:stroke color="#3465a4" joinstyle="round" endcap="flat"/>
              <v:textbox>
                <w:txbxContent>
                  <w:p>
                    <w:pPr>
                      <w:pStyle w:val="Header"/>
                      <w:ind w:hanging="0" w:start="0" w:end="0"/>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10</w:t>
                    </w:r>
                    <w:r>
                      <w:rPr>
                        <w:rStyle w:val="PageNumber"/>
                        <w:rFonts w:cs="Times New Roman"/>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end="0"/>
      <w:rPr/>
    </w:pPr>
    <w:r>
      <w:rPr/>
      <mc:AlternateContent>
        <mc:Choice Requires="wps">
          <w:drawing>
            <wp:anchor behindDoc="1" distT="0" distB="0" distL="0" distR="0" simplePos="0" locked="0" layoutInCell="0" allowOverlap="1" relativeHeight="40">
              <wp:simplePos x="0" y="0"/>
              <wp:positionH relativeFrom="column">
                <wp:align>center</wp:align>
              </wp:positionH>
              <wp:positionV relativeFrom="paragraph">
                <wp:posOffset>635</wp:posOffset>
              </wp:positionV>
              <wp:extent cx="153035" cy="175260"/>
              <wp:effectExtent l="0" t="0" r="0" b="0"/>
              <wp:wrapSquare wrapText="bothSides"/>
              <wp:docPr id="2" name="Врезка1"/>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Header"/>
                            <w:ind w:hanging="0" w:start="0" w:end="0"/>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10</w:t>
                          </w:r>
                          <w:r>
                            <w:rPr>
                              <w:rStyle w:val="PageNumber"/>
                              <w:rFonts w:cs="Times New Roman"/>
                            </w:rPr>
                            <w:fldChar w:fldCharType="end"/>
                          </w:r>
                        </w:p>
                      </w:txbxContent>
                    </wps:txbx>
                    <wps:bodyPr lIns="0" rIns="0" tIns="0" bIns="0" anchor="t">
                      <a:noAutofit/>
                    </wps:bodyPr>
                  </wps:wsp>
                </a:graphicData>
              </a:graphic>
            </wp:anchor>
          </w:drawing>
        </mc:Choice>
        <mc:Fallback>
          <w:pict>
            <v:rect id="shape_0" ID="Врезка1" path="m0,0l-2147483645,0l-2147483645,-2147483646l0,-2147483646xe" fillcolor="white" stroked="f" o:allowincell="f" style="position:absolute;margin-left:220.7pt;margin-top:0.05pt;width:12pt;height:13.75pt;mso-wrap-style:square;v-text-anchor:top;mso-position-horizontal:center">
              <v:fill o:detectmouseclick="t" type="solid" color2="black" opacity="0"/>
              <v:stroke color="#3465a4" joinstyle="round" endcap="flat"/>
              <v:textbox>
                <w:txbxContent>
                  <w:p>
                    <w:pPr>
                      <w:pStyle w:val="Header"/>
                      <w:ind w:hanging="0" w:start="0" w:end="0"/>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10</w:t>
                    </w:r>
                    <w:r>
                      <w:rPr>
                        <w:rStyle w:val="PageNumber"/>
                        <w:rFonts w:cs="Times New Roman"/>
                      </w:rPr>
                      <w:fldChar w:fldCharType="end"/>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rPr/>
    </w:pPr>
    <w:r>
      <w:rPr/>
    </w:r>
  </w:p>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rPr/>
    </w:pPr>
    <w:r>
      <w:rPr/>
    </w:r>
  </w:p>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rPr/>
    </w:pPr>
    <w:r>
      <w:rPr/>
    </w:r>
  </w:p>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13</w:t>
    </w:r>
    <w:r>
      <w:rPr/>
      <w:fldChar w:fldCharType="end"/>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927" w:hanging="360"/>
      </w:pPr>
      <w:rPr>
        <w:rFonts w:cs="Times New Roman"/>
      </w:rPr>
    </w:lvl>
    <w:lvl w:ilvl="1">
      <w:start w:val="1"/>
      <w:numFmt w:val="lowerLetter"/>
      <w:lvlText w:val="%2."/>
      <w:lvlJc w:val="start"/>
      <w:pPr>
        <w:tabs>
          <w:tab w:val="num" w:pos="0"/>
        </w:tabs>
        <w:ind w:start="1647" w:hanging="360"/>
      </w:pPr>
      <w:rPr>
        <w:rFonts w:cs="Times New Roman"/>
      </w:rPr>
    </w:lvl>
    <w:lvl w:ilvl="2">
      <w:start w:val="1"/>
      <w:numFmt w:val="lowerRoman"/>
      <w:lvlText w:val="%3."/>
      <w:lvlJc w:val="end"/>
      <w:pPr>
        <w:tabs>
          <w:tab w:val="num" w:pos="0"/>
        </w:tabs>
        <w:ind w:start="2367" w:hanging="180"/>
      </w:pPr>
      <w:rPr>
        <w:rFonts w:cs="Times New Roman"/>
      </w:rPr>
    </w:lvl>
    <w:lvl w:ilvl="3">
      <w:start w:val="1"/>
      <w:numFmt w:val="decimal"/>
      <w:lvlText w:val="%4."/>
      <w:lvlJc w:val="start"/>
      <w:pPr>
        <w:tabs>
          <w:tab w:val="num" w:pos="0"/>
        </w:tabs>
        <w:ind w:start="3087" w:hanging="360"/>
      </w:pPr>
      <w:rPr>
        <w:rFonts w:cs="Times New Roman"/>
      </w:rPr>
    </w:lvl>
    <w:lvl w:ilvl="4">
      <w:start w:val="1"/>
      <w:numFmt w:val="lowerLetter"/>
      <w:lvlText w:val="%5."/>
      <w:lvlJc w:val="start"/>
      <w:pPr>
        <w:tabs>
          <w:tab w:val="num" w:pos="0"/>
        </w:tabs>
        <w:ind w:start="3807" w:hanging="360"/>
      </w:pPr>
      <w:rPr>
        <w:rFonts w:cs="Times New Roman"/>
      </w:rPr>
    </w:lvl>
    <w:lvl w:ilvl="5">
      <w:start w:val="1"/>
      <w:numFmt w:val="lowerRoman"/>
      <w:lvlText w:val="%6."/>
      <w:lvlJc w:val="end"/>
      <w:pPr>
        <w:tabs>
          <w:tab w:val="num" w:pos="0"/>
        </w:tabs>
        <w:ind w:start="4527" w:hanging="180"/>
      </w:pPr>
      <w:rPr>
        <w:rFonts w:cs="Times New Roman"/>
      </w:rPr>
    </w:lvl>
    <w:lvl w:ilvl="6">
      <w:start w:val="1"/>
      <w:numFmt w:val="decimal"/>
      <w:lvlText w:val="%7."/>
      <w:lvlJc w:val="start"/>
      <w:pPr>
        <w:tabs>
          <w:tab w:val="num" w:pos="0"/>
        </w:tabs>
        <w:ind w:start="5247" w:hanging="360"/>
      </w:pPr>
      <w:rPr>
        <w:rFonts w:cs="Times New Roman"/>
      </w:rPr>
    </w:lvl>
    <w:lvl w:ilvl="7">
      <w:start w:val="1"/>
      <w:numFmt w:val="lowerLetter"/>
      <w:lvlText w:val="%8."/>
      <w:lvlJc w:val="start"/>
      <w:pPr>
        <w:tabs>
          <w:tab w:val="num" w:pos="0"/>
        </w:tabs>
        <w:ind w:start="5967" w:hanging="360"/>
      </w:pPr>
      <w:rPr>
        <w:rFonts w:cs="Times New Roman"/>
      </w:rPr>
    </w:lvl>
    <w:lvl w:ilvl="8">
      <w:start w:val="1"/>
      <w:numFmt w:val="lowerRoman"/>
      <w:lvlText w:val="%9."/>
      <w:lvlJc w:val="end"/>
      <w:pPr>
        <w:tabs>
          <w:tab w:val="num" w:pos="0"/>
        </w:tabs>
        <w:ind w:start="6687" w:hanging="180"/>
      </w:pPr>
      <w:rPr>
        <w:rFonts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360"/>
  <w:compat>
    <w:doNotBreakWrappedTables/>
    <w:compatSetting w:name="compatibilityMode" w:uri="http://schemas.microsoft.com/office/word" w:val="12"/>
  </w:compat>
  <w:themeFontLang w:val="" w:eastAsia="" w:bidi=""/>
  <w:docVars>
    <w:docVar w:name="attr0#ESED_DateEdition" w:val="DATE#{d '2011-04-13'}"/>
    <w:docVar w:name="attr1#Наименование" w:val="VARCHAR#Обоснование для экологической экспертизы 2011-2012.doc"/>
    <w:docVar w:name="attr2#Вид документа" w:val="OID_TYPE#"/>
    <w:docVar w:name="attr3#Автор" w:val="OID_TYPE#620267484=Еремин Юрий петрович"/>
    <w:docVar w:name="attr4#Дата поступления" w:val="DATE#{d '2011-02-14'}"/>
    <w:docVar w:name="attr5#Бланк" w:val="OID_TYPE#"/>
    <w:docVar w:name="ESED_ActEdition" w:val="1"/>
    <w:docVar w:name="ESED_AutorEdition" w:val="Еремин Юрий петрович"/>
    <w:docVar w:name="ESED_Edition" w:val="2"/>
    <w:docVar w:name="ESED_IDnum" w:val="1400501/2011-9699"/>
    <w:docVar w:name="ESED_Lock" w:val="0"/>
    <w:docVar w:name="SPD_Annotation" w:val="1400402/2011-9699(1)#   Еремин Юрий петрович#Обоснование для экологической экспертизы 2011-2012.doc"/>
    <w:docVar w:name="SPD_AreaName" w:val="Документ (ЕСЭД)"/>
    <w:docVar w:name="SPD_hostURL" w:val="192.168.7.19"/>
    <w:docVar w:name="SPD_NumDoc" w:val="620905251"/>
    <w:docVar w:name="SPD_vDir" w:val="sp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textAlignment w:val="auto"/>
    </w:pPr>
    <w:rPr>
      <w:rFonts w:ascii="Times New Roman" w:hAnsi="Times New Roman" w:eastAsia="Symbol" w:cs="Times New Roman"/>
      <w:color w:val="auto"/>
      <w:kern w:val="2"/>
      <w:sz w:val="20"/>
      <w:szCs w:val="20"/>
      <w:lang w:val="ru-RU" w:eastAsia="ru-RU" w:bidi="ar-SA"/>
    </w:rPr>
  </w:style>
  <w:style w:type="paragraph" w:styleId="Heading1">
    <w:name w:val="heading 1"/>
    <w:basedOn w:val="Normal"/>
    <w:next w:val="Normal"/>
    <w:qFormat/>
    <w:pPr>
      <w:keepNext w:val="true"/>
      <w:widowControl/>
      <w:suppressAutoHyphens w:val="true"/>
      <w:bidi w:val="0"/>
      <w:jc w:val="start"/>
      <w:textAlignment w:val="auto"/>
    </w:pPr>
    <w:rPr>
      <w:rFonts w:ascii="Times New Roman" w:hAnsi="Times New Roman" w:eastAsia="Symbol" w:cs="Times New Roman"/>
      <w:color w:val="auto"/>
      <w:kern w:val="2"/>
      <w:sz w:val="28"/>
      <w:szCs w:val="28"/>
      <w:lang w:val="ru-RU" w:eastAsia="ru-RU" w:bidi="ar-SA"/>
    </w:rPr>
  </w:style>
  <w:style w:type="paragraph" w:styleId="Heading2">
    <w:name w:val="heading 2"/>
    <w:basedOn w:val="Normal"/>
    <w:next w:val="Normal"/>
    <w:qFormat/>
    <w:pPr>
      <w:keepNext w:val="true"/>
      <w:widowControl/>
      <w:suppressAutoHyphens w:val="true"/>
      <w:bidi w:val="0"/>
      <w:ind w:firstLine="567"/>
      <w:jc w:val="start"/>
      <w:textAlignment w:val="auto"/>
    </w:pPr>
    <w:rPr>
      <w:rFonts w:ascii="Times New Roman" w:hAnsi="Times New Roman" w:eastAsia="Symbol" w:cs="Times New Roman"/>
      <w:color w:val="auto"/>
      <w:kern w:val="2"/>
      <w:sz w:val="28"/>
      <w:szCs w:val="28"/>
      <w:lang w:val="ru-RU" w:eastAsia="ru-RU" w:bidi="ar-SA"/>
    </w:rPr>
  </w:style>
  <w:style w:type="paragraph" w:styleId="Heading3">
    <w:name w:val="heading 3"/>
    <w:basedOn w:val="Normal"/>
    <w:next w:val="Normal"/>
    <w:qFormat/>
    <w:pPr>
      <w:keepNext w:val="true"/>
      <w:widowControl/>
      <w:suppressAutoHyphens w:val="true"/>
      <w:bidi w:val="0"/>
      <w:ind w:firstLine="567"/>
      <w:jc w:val="center"/>
      <w:textAlignment w:val="auto"/>
    </w:pPr>
    <w:rPr>
      <w:rFonts w:ascii="Times New Roman" w:hAnsi="Times New Roman" w:eastAsia="Symbol" w:cs="Times New Roman"/>
      <w:color w:val="auto"/>
      <w:kern w:val="2"/>
      <w:sz w:val="28"/>
      <w:szCs w:val="28"/>
      <w:lang w:val="ru-RU" w:eastAsia="ru-RU" w:bidi="ar-SA"/>
    </w:rPr>
  </w:style>
  <w:style w:type="paragraph" w:styleId="Heading4">
    <w:name w:val="heading 4"/>
    <w:basedOn w:val="Normal"/>
    <w:next w:val="Normal"/>
    <w:qFormat/>
    <w:pPr>
      <w:keepNext w:val="true"/>
      <w:widowControl/>
      <w:suppressAutoHyphens w:val="true"/>
      <w:bidi w:val="0"/>
      <w:jc w:val="start"/>
      <w:textAlignment w:val="auto"/>
    </w:pPr>
    <w:rPr>
      <w:rFonts w:ascii="Times New Roman" w:hAnsi="Times New Roman" w:eastAsia="Symbol" w:cs="Times New Roman"/>
      <w:color w:val="auto"/>
      <w:kern w:val="2"/>
      <w:sz w:val="24"/>
      <w:szCs w:val="24"/>
      <w:lang w:val="ru-RU" w:eastAsia="ru-RU" w:bidi="ar-SA"/>
    </w:rPr>
  </w:style>
  <w:style w:type="paragraph" w:styleId="Heading5">
    <w:name w:val="heading 5"/>
    <w:basedOn w:val="Normal"/>
    <w:next w:val="Normal"/>
    <w:qFormat/>
    <w:pPr>
      <w:keepNext w:val="true"/>
      <w:widowControl/>
      <w:suppressAutoHyphens w:val="true"/>
      <w:bidi w:val="0"/>
      <w:ind w:firstLine="720" w:start="6480"/>
      <w:jc w:val="center"/>
      <w:textAlignment w:val="auto"/>
    </w:pPr>
    <w:rPr>
      <w:rFonts w:ascii="Times New Roman" w:hAnsi="Times New Roman" w:eastAsia="Symbol" w:cs="Times New Roman"/>
      <w:b/>
      <w:bCs/>
      <w:color w:val="auto"/>
      <w:kern w:val="2"/>
      <w:sz w:val="28"/>
      <w:szCs w:val="28"/>
      <w:lang w:val="ru-RU" w:eastAsia="ru-RU" w:bidi="ar-SA"/>
    </w:rPr>
  </w:style>
  <w:style w:type="paragraph" w:styleId="Heading6">
    <w:name w:val="heading 6"/>
    <w:basedOn w:val="Normal"/>
    <w:next w:val="Normal"/>
    <w:qFormat/>
    <w:pPr>
      <w:keepNext w:val="true"/>
      <w:widowControl/>
      <w:tabs>
        <w:tab w:val="clear" w:pos="720"/>
        <w:tab w:val="left" w:pos="7938" w:leader="none"/>
      </w:tabs>
      <w:suppressAutoHyphens w:val="true"/>
      <w:bidi w:val="0"/>
      <w:ind w:firstLine="567"/>
      <w:jc w:val="both"/>
      <w:textAlignment w:val="auto"/>
    </w:pPr>
    <w:rPr>
      <w:rFonts w:ascii="Times New Roman" w:hAnsi="Times New Roman" w:eastAsia="Symbol" w:cs="Times New Roman"/>
      <w:color w:val="auto"/>
      <w:kern w:val="2"/>
      <w:sz w:val="28"/>
      <w:szCs w:val="28"/>
      <w:lang w:val="ru-RU" w:eastAsia="ru-RU" w:bidi="ar-SA"/>
    </w:rPr>
  </w:style>
  <w:style w:type="paragraph" w:styleId="Heading7">
    <w:name w:val="heading 7"/>
    <w:basedOn w:val="Normal"/>
    <w:next w:val="Normal"/>
    <w:qFormat/>
    <w:pPr>
      <w:keepNext w:val="true"/>
      <w:widowControl/>
      <w:suppressAutoHyphens w:val="true"/>
      <w:bidi w:val="0"/>
      <w:jc w:val="both"/>
      <w:textAlignment w:val="auto"/>
    </w:pPr>
    <w:rPr>
      <w:rFonts w:ascii="Times New Roman" w:hAnsi="Times New Roman" w:eastAsia="Symbol" w:cs="Times New Roman"/>
      <w:color w:val="auto"/>
      <w:kern w:val="2"/>
      <w:sz w:val="28"/>
      <w:szCs w:val="28"/>
      <w:lang w:val="ru-RU" w:eastAsia="ru-RU" w:bidi="ar-SA"/>
    </w:rPr>
  </w:style>
  <w:style w:type="paragraph" w:styleId="Heading8">
    <w:name w:val="heading 8"/>
    <w:basedOn w:val="Normal"/>
    <w:next w:val="Normal"/>
    <w:qFormat/>
    <w:pPr>
      <w:keepNext w:val="true"/>
      <w:widowControl/>
      <w:tabs>
        <w:tab w:val="clear" w:pos="720"/>
        <w:tab w:val="left" w:pos="3969" w:leader="none"/>
      </w:tabs>
      <w:suppressAutoHyphens w:val="true"/>
      <w:bidi w:val="0"/>
      <w:ind w:firstLine="993"/>
      <w:jc w:val="both"/>
      <w:textAlignment w:val="auto"/>
    </w:pPr>
    <w:rPr>
      <w:rFonts w:ascii="Times New Roman" w:hAnsi="Times New Roman" w:eastAsia="Symbol" w:cs="Times New Roman"/>
      <w:color w:val="auto"/>
      <w:kern w:val="2"/>
      <w:sz w:val="28"/>
      <w:szCs w:val="28"/>
      <w:lang w:val="ru-RU" w:eastAsia="ru-RU" w:bidi="ar-SA"/>
    </w:rPr>
  </w:style>
  <w:style w:type="paragraph" w:styleId="Heading9">
    <w:name w:val="heading 9"/>
    <w:basedOn w:val="Normal"/>
    <w:next w:val="Normal"/>
    <w:qFormat/>
    <w:pPr>
      <w:keepNext w:val="true"/>
      <w:widowControl/>
      <w:tabs>
        <w:tab w:val="clear" w:pos="720"/>
        <w:tab w:val="left" w:pos="3969" w:leader="none"/>
      </w:tabs>
      <w:suppressAutoHyphens w:val="true"/>
      <w:bidi w:val="0"/>
      <w:ind w:start="993"/>
      <w:jc w:val="both"/>
      <w:textAlignment w:val="auto"/>
    </w:pPr>
    <w:rPr>
      <w:rFonts w:ascii="Times New Roman" w:hAnsi="Times New Roman" w:eastAsia="Symbol" w:cs="Times New Roman"/>
      <w:color w:val="auto"/>
      <w:kern w:val="2"/>
      <w:sz w:val="28"/>
      <w:szCs w:val="28"/>
      <w:lang w:val="ru-RU" w:eastAsia="ru-RU" w:bidi="ar-SA"/>
    </w:rPr>
  </w:style>
  <w:style w:type="character" w:styleId="DefaultParagraphFont">
    <w:name w:val="Default Paragraph Font"/>
    <w:qFormat/>
    <w:rPr/>
  </w:style>
  <w:style w:type="character" w:styleId="1">
    <w:name w:val="Заголовок 1 Знак"/>
    <w:basedOn w:val="DefaultParagraphFont"/>
    <w:qFormat/>
    <w:rPr>
      <w:rFonts w:ascii="Cambria" w:hAnsi="Cambria" w:eastAsia="Times New Roman" w:cs="Times New Roman"/>
      <w:b/>
      <w:bCs/>
      <w:color w:val="000000"/>
      <w:sz w:val="32"/>
      <w:szCs w:val="32"/>
    </w:rPr>
  </w:style>
  <w:style w:type="character" w:styleId="2">
    <w:name w:val="Заголовок 2 Знак"/>
    <w:basedOn w:val="DefaultParagraphFont"/>
    <w:qFormat/>
    <w:rPr>
      <w:rFonts w:ascii="Cambria" w:hAnsi="Cambria" w:eastAsia="Times New Roman" w:cs="Times New Roman"/>
      <w:b/>
      <w:bCs/>
      <w:i/>
      <w:iCs/>
      <w:color w:val="000000"/>
      <w:sz w:val="28"/>
      <w:szCs w:val="28"/>
    </w:rPr>
  </w:style>
  <w:style w:type="character" w:styleId="3">
    <w:name w:val="Заголовок 3 Знак"/>
    <w:basedOn w:val="DefaultParagraphFont"/>
    <w:qFormat/>
    <w:rPr>
      <w:rFonts w:ascii="Cambria" w:hAnsi="Cambria" w:eastAsia="Times New Roman" w:cs="Times New Roman"/>
      <w:b/>
      <w:bCs/>
      <w:color w:val="000000"/>
      <w:sz w:val="26"/>
      <w:szCs w:val="26"/>
    </w:rPr>
  </w:style>
  <w:style w:type="character" w:styleId="4">
    <w:name w:val="Заголовок 4 Знак"/>
    <w:basedOn w:val="DefaultParagraphFont"/>
    <w:qFormat/>
    <w:rPr>
      <w:rFonts w:ascii="Calibri" w:hAnsi="Calibri" w:eastAsia="Times New Roman" w:cs="Times New Roman"/>
      <w:b/>
      <w:bCs/>
      <w:color w:val="000000"/>
      <w:sz w:val="28"/>
      <w:szCs w:val="28"/>
    </w:rPr>
  </w:style>
  <w:style w:type="character" w:styleId="5">
    <w:name w:val="Заголовок 5 Знак"/>
    <w:basedOn w:val="DefaultParagraphFont"/>
    <w:qFormat/>
    <w:rPr>
      <w:rFonts w:ascii="Calibri" w:hAnsi="Calibri" w:eastAsia="Times New Roman" w:cs="Times New Roman"/>
      <w:b/>
      <w:bCs/>
      <w:i/>
      <w:iCs/>
      <w:color w:val="000000"/>
      <w:sz w:val="26"/>
      <w:szCs w:val="26"/>
    </w:rPr>
  </w:style>
  <w:style w:type="character" w:styleId="6">
    <w:name w:val="Заголовок 6 Знак"/>
    <w:basedOn w:val="DefaultParagraphFont"/>
    <w:qFormat/>
    <w:rPr>
      <w:rFonts w:ascii="Calibri" w:hAnsi="Calibri" w:eastAsia="Times New Roman" w:cs="Times New Roman"/>
      <w:b/>
      <w:bCs/>
      <w:color w:val="000000"/>
      <w:sz w:val="24"/>
      <w:szCs w:val="24"/>
    </w:rPr>
  </w:style>
  <w:style w:type="character" w:styleId="7">
    <w:name w:val="Заголовок 7 Знак"/>
    <w:basedOn w:val="DefaultParagraphFont"/>
    <w:qFormat/>
    <w:rPr>
      <w:rFonts w:ascii="Calibri" w:hAnsi="Calibri" w:eastAsia="Times New Roman" w:cs="Times New Roman"/>
      <w:color w:val="000000"/>
      <w:sz w:val="24"/>
      <w:szCs w:val="24"/>
    </w:rPr>
  </w:style>
  <w:style w:type="character" w:styleId="8">
    <w:name w:val="Заголовок 8 Знак"/>
    <w:basedOn w:val="DefaultParagraphFont"/>
    <w:qFormat/>
    <w:rPr>
      <w:rFonts w:ascii="Calibri" w:hAnsi="Calibri" w:eastAsia="Times New Roman" w:cs="Times New Roman"/>
      <w:i/>
      <w:iCs/>
      <w:color w:val="000000"/>
      <w:sz w:val="24"/>
      <w:szCs w:val="24"/>
    </w:rPr>
  </w:style>
  <w:style w:type="character" w:styleId="9">
    <w:name w:val="Заголовок 9 Знак"/>
    <w:basedOn w:val="DefaultParagraphFont"/>
    <w:qFormat/>
    <w:rPr>
      <w:rFonts w:ascii="Cambria" w:hAnsi="Cambria" w:eastAsia="Times New Roman" w:cs="Times New Roman"/>
      <w:color w:val="000000"/>
      <w:sz w:val="24"/>
      <w:szCs w:val="24"/>
    </w:rPr>
  </w:style>
  <w:style w:type="character" w:styleId="Style5">
    <w:name w:val="Основной текст с отступом Знак"/>
    <w:basedOn w:val="DefaultParagraphFont"/>
    <w:qFormat/>
    <w:rPr>
      <w:rFonts w:ascii="Times New Roman" w:hAnsi="Times New Roman" w:eastAsia="Times New Roman" w:cs="Times New Roman"/>
      <w:color w:val="000000"/>
      <w:sz w:val="24"/>
      <w:szCs w:val="24"/>
    </w:rPr>
  </w:style>
  <w:style w:type="character" w:styleId="Style6">
    <w:name w:val="Основной текст Знак"/>
    <w:basedOn w:val="DefaultParagraphFont"/>
    <w:qFormat/>
    <w:rPr>
      <w:rFonts w:ascii="Times New Roman" w:hAnsi="Times New Roman" w:eastAsia="Times New Roman" w:cs="Times New Roman"/>
      <w:color w:val="000000"/>
      <w:sz w:val="24"/>
      <w:szCs w:val="24"/>
    </w:rPr>
  </w:style>
  <w:style w:type="character" w:styleId="21">
    <w:name w:val="Основной текст 2 Знак"/>
    <w:basedOn w:val="DefaultParagraphFont"/>
    <w:qFormat/>
    <w:rPr>
      <w:rFonts w:ascii="Times New Roman" w:hAnsi="Times New Roman" w:eastAsia="Times New Roman" w:cs="Times New Roman"/>
      <w:color w:val="000000"/>
      <w:sz w:val="24"/>
      <w:szCs w:val="24"/>
    </w:rPr>
  </w:style>
  <w:style w:type="character" w:styleId="22">
    <w:name w:val="Основной текст с отступом 2 Знак"/>
    <w:basedOn w:val="DefaultParagraphFont"/>
    <w:qFormat/>
    <w:rPr>
      <w:rFonts w:ascii="Times New Roman" w:hAnsi="Times New Roman" w:eastAsia="Times New Roman" w:cs="Times New Roman"/>
      <w:color w:val="000000"/>
      <w:sz w:val="24"/>
      <w:szCs w:val="24"/>
    </w:rPr>
  </w:style>
  <w:style w:type="character" w:styleId="Style7">
    <w:name w:val="Нижний колонтитул Знак"/>
    <w:basedOn w:val="DefaultParagraphFont"/>
    <w:qFormat/>
    <w:rPr>
      <w:rFonts w:ascii="Times New Roman" w:hAnsi="Times New Roman" w:eastAsia="Times New Roman" w:cs="Times New Roman"/>
      <w:color w:val="000000"/>
      <w:sz w:val="24"/>
      <w:szCs w:val="24"/>
    </w:rPr>
  </w:style>
  <w:style w:type="character" w:styleId="PageNumber">
    <w:name w:val="page number"/>
    <w:basedOn w:val="DefaultParagraphFont"/>
    <w:qFormat/>
    <w:rPr>
      <w:rFonts w:ascii="Times New Roman" w:hAnsi="Times New Roman" w:eastAsia="Times New Roman" w:cs="Times New Roman"/>
      <w:color w:val="000000"/>
      <w:sz w:val="24"/>
      <w:szCs w:val="24"/>
    </w:rPr>
  </w:style>
  <w:style w:type="character" w:styleId="Style8">
    <w:name w:val="Верхний колонтитул Знак"/>
    <w:basedOn w:val="DefaultParagraphFont"/>
    <w:qFormat/>
    <w:rPr>
      <w:rFonts w:ascii="Times New Roman" w:hAnsi="Times New Roman" w:eastAsia="Times New Roman" w:cs="Times New Roman"/>
      <w:color w:val="000000"/>
      <w:sz w:val="24"/>
      <w:szCs w:val="24"/>
    </w:rPr>
  </w:style>
  <w:style w:type="character" w:styleId="Emphasis">
    <w:name w:val="Emphasis"/>
    <w:basedOn w:val="DefaultParagraphFont"/>
    <w:qFormat/>
    <w:rPr>
      <w:rFonts w:ascii="Times New Roman" w:hAnsi="Times New Roman" w:eastAsia="Times New Roman" w:cs="Times New Roman"/>
      <w:i/>
      <w:iCs/>
      <w:color w:val="000000"/>
      <w:sz w:val="24"/>
      <w:szCs w:val="24"/>
    </w:rPr>
  </w:style>
  <w:style w:type="character" w:styleId="Style9">
    <w:name w:val="Текст выноски Знак"/>
    <w:basedOn w:val="DefaultParagraphFont"/>
    <w:qFormat/>
    <w:rPr>
      <w:rFonts w:ascii="Tahoma" w:hAnsi="Tahoma" w:eastAsia="Times New Roman" w:cs="Tahoma"/>
      <w:color w:val="000000"/>
      <w:sz w:val="16"/>
      <w:szCs w:val="16"/>
    </w:rPr>
  </w:style>
  <w:style w:type="character" w:styleId="FontStyle105">
    <w:name w:val="Font Style105"/>
    <w:qFormat/>
    <w:rPr>
      <w:rFonts w:ascii="Times New Roman" w:hAnsi="Times New Roman"/>
      <w:sz w:val="24"/>
    </w:rPr>
  </w:style>
  <w:style w:type="paragraph" w:styleId="Style10">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widowControl/>
      <w:suppressAutoHyphens w:val="true"/>
      <w:bidi w:val="0"/>
      <w:jc w:val="start"/>
      <w:textAlignment w:val="auto"/>
    </w:pPr>
    <w:rPr>
      <w:rFonts w:ascii="Times New Roman" w:hAnsi="Times New Roman" w:eastAsia="Symbol" w:cs="Times New Roman"/>
      <w:color w:val="auto"/>
      <w:kern w:val="2"/>
      <w:sz w:val="22"/>
      <w:szCs w:val="22"/>
      <w:lang w:val="ru-RU" w:eastAsia="ru-RU" w:bidi="ar-SA"/>
    </w:rPr>
  </w:style>
  <w:style w:type="paragraph" w:styleId="List">
    <w:name w:val="List"/>
    <w:basedOn w:val="BodyText"/>
    <w:pPr>
      <w:widowControl/>
      <w:suppressAutoHyphens w:val="true"/>
      <w:bidi w:val="0"/>
      <w:jc w:val="start"/>
      <w:textAlignment w:val="auto"/>
    </w:pPr>
    <w:rPr>
      <w:rFonts w:ascii="PT Astra Serif" w:hAnsi="PT Astra Serif" w:eastAsia="Symbol" w:cs="Noto Sans Devanagari"/>
      <w:color w:val="auto"/>
      <w:kern w:val="2"/>
      <w:sz w:val="22"/>
      <w:szCs w:val="22"/>
      <w:lang w:val="ru-RU" w:eastAsia="ru-RU" w:bidi="ar-SA"/>
    </w:rPr>
  </w:style>
  <w:style w:type="paragraph" w:styleId="Caption">
    <w:name w:val="caption"/>
    <w:basedOn w:val="Normal"/>
    <w:qFormat/>
    <w:pPr>
      <w:widowControl/>
      <w:suppressAutoHyphens w:val="true"/>
      <w:bidi w:val="0"/>
      <w:spacing w:before="120" w:after="120"/>
      <w:jc w:val="start"/>
      <w:textAlignment w:val="auto"/>
    </w:pPr>
    <w:rPr>
      <w:rFonts w:ascii="PT Astra Serif" w:hAnsi="PT Astra Serif" w:eastAsia="Symbol" w:cs="Noto Sans Devanagari"/>
      <w:i/>
      <w:iCs/>
      <w:color w:val="auto"/>
      <w:kern w:val="2"/>
      <w:sz w:val="24"/>
      <w:szCs w:val="24"/>
      <w:lang w:val="ru-RU" w:eastAsia="ru-RU" w:bidi="ar-SA"/>
    </w:rPr>
  </w:style>
  <w:style w:type="paragraph" w:styleId="Style11">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widowControl/>
      <w:suppressAutoHyphens w:val="true"/>
      <w:bidi w:val="0"/>
      <w:spacing w:before="240" w:after="120"/>
      <w:jc w:val="start"/>
      <w:textAlignment w:val="auto"/>
    </w:pPr>
    <w:rPr>
      <w:rFonts w:ascii="PT Astra Serif" w:hAnsi="PT Astra Serif" w:eastAsia="Tahoma" w:cs="Noto Sans Devanagari"/>
      <w:color w:val="auto"/>
      <w:kern w:val="2"/>
      <w:sz w:val="28"/>
      <w:szCs w:val="28"/>
      <w:lang w:val="ru-RU" w:eastAsia="ru-RU" w:bidi="ar-SA"/>
    </w:rPr>
  </w:style>
  <w:style w:type="paragraph" w:styleId="user1">
    <w:name w:val="Указатель (user)"/>
    <w:basedOn w:val="Normal"/>
    <w:qFormat/>
    <w:pPr>
      <w:widowControl/>
      <w:suppressAutoHyphens w:val="true"/>
      <w:bidi w:val="0"/>
      <w:jc w:val="start"/>
      <w:textAlignment w:val="auto"/>
    </w:pPr>
    <w:rPr>
      <w:rFonts w:ascii="PT Astra Serif" w:hAnsi="PT Astra Serif" w:eastAsia="Symbol" w:cs="Noto Sans Devanagari"/>
      <w:color w:val="auto"/>
      <w:kern w:val="2"/>
      <w:sz w:val="20"/>
      <w:szCs w:val="20"/>
      <w:lang w:val="ru-RU" w:eastAsia="ru-RU" w:bidi="ar-SA"/>
    </w:rPr>
  </w:style>
  <w:style w:type="paragraph" w:styleId="NormalTable">
    <w:name w:val="Normal Table"/>
    <w:qFormat/>
    <w:pPr>
      <w:widowControl/>
      <w:suppressAutoHyphens w:val="true"/>
      <w:bidi w:val="0"/>
      <w:spacing w:lineRule="auto" w:line="276" w:before="0" w:after="200"/>
      <w:jc w:val="start"/>
      <w:textAlignment w:val="auto"/>
    </w:pPr>
    <w:rPr>
      <w:rFonts w:ascii="Times New Roman" w:hAnsi="Times New Roman" w:eastAsia="Symbol" w:cs="Times New Roman"/>
      <w:color w:val="auto"/>
      <w:kern w:val="2"/>
      <w:sz w:val="22"/>
      <w:szCs w:val="22"/>
      <w:lang w:val="ru-RU" w:eastAsia="ru-RU" w:bidi="ar-SA"/>
    </w:rPr>
  </w:style>
  <w:style w:type="paragraph" w:styleId="BodyTextIndent">
    <w:name w:val="Body Text Indent"/>
    <w:basedOn w:val="Normal"/>
    <w:pPr>
      <w:widowControl/>
      <w:suppressAutoHyphens w:val="true"/>
      <w:bidi w:val="0"/>
      <w:ind w:firstLine="567"/>
      <w:jc w:val="both"/>
      <w:textAlignment w:val="auto"/>
    </w:pPr>
    <w:rPr>
      <w:rFonts w:ascii="Times New Roman" w:hAnsi="Times New Roman" w:eastAsia="Symbol" w:cs="Times New Roman"/>
      <w:color w:val="auto"/>
      <w:kern w:val="2"/>
      <w:sz w:val="28"/>
      <w:szCs w:val="28"/>
      <w:lang w:val="ru-RU" w:eastAsia="ru-RU" w:bidi="ar-SA"/>
    </w:rPr>
  </w:style>
  <w:style w:type="paragraph" w:styleId="caption1">
    <w:name w:val="caption1"/>
    <w:basedOn w:val="Normal"/>
    <w:next w:val="Normal"/>
    <w:qFormat/>
    <w:pPr>
      <w:widowControl/>
      <w:suppressAutoHyphens w:val="true"/>
      <w:bidi w:val="0"/>
      <w:spacing w:before="120" w:after="120"/>
      <w:jc w:val="start"/>
      <w:textAlignment w:val="auto"/>
    </w:pPr>
    <w:rPr>
      <w:rFonts w:ascii="Times New Roman" w:hAnsi="Times New Roman" w:eastAsia="Symbol" w:cs="Times New Roman"/>
      <w:b/>
      <w:bCs/>
      <w:color w:val="auto"/>
      <w:kern w:val="2"/>
      <w:sz w:val="20"/>
      <w:szCs w:val="20"/>
      <w:lang w:val="ru-RU" w:eastAsia="ru-RU" w:bidi="ar-SA"/>
    </w:rPr>
  </w:style>
  <w:style w:type="paragraph" w:styleId="BodyText2">
    <w:name w:val="Body Text 2"/>
    <w:basedOn w:val="Normal"/>
    <w:qFormat/>
    <w:pPr>
      <w:widowControl/>
      <w:suppressAutoHyphens w:val="true"/>
      <w:bidi w:val="0"/>
      <w:jc w:val="center"/>
      <w:textAlignment w:val="auto"/>
    </w:pPr>
    <w:rPr>
      <w:rFonts w:ascii="Times New Roman" w:hAnsi="Times New Roman" w:eastAsia="Symbol" w:cs="Times New Roman"/>
      <w:color w:val="auto"/>
      <w:kern w:val="2"/>
      <w:sz w:val="22"/>
      <w:szCs w:val="22"/>
      <w:lang w:val="ru-RU" w:eastAsia="ru-RU" w:bidi="ar-SA"/>
    </w:rPr>
  </w:style>
  <w:style w:type="paragraph" w:styleId="BodyTextIndent2">
    <w:name w:val="Body Text Indent 2"/>
    <w:basedOn w:val="Normal"/>
    <w:qFormat/>
    <w:pPr>
      <w:keepNext w:val="true"/>
      <w:widowControl/>
      <w:suppressAutoHyphens w:val="true"/>
      <w:bidi w:val="0"/>
      <w:ind w:firstLine="567"/>
      <w:jc w:val="center"/>
      <w:textAlignment w:val="auto"/>
    </w:pPr>
    <w:rPr>
      <w:rFonts w:ascii="Times New Roman" w:hAnsi="Times New Roman" w:eastAsia="Symbol" w:cs="Times New Roman"/>
      <w:color w:val="auto"/>
      <w:kern w:val="2"/>
      <w:sz w:val="28"/>
      <w:szCs w:val="28"/>
      <w:lang w:val="ru-RU" w:eastAsia="ru-RU" w:bidi="ar-SA"/>
    </w:rPr>
  </w:style>
  <w:style w:type="paragraph" w:styleId="Style12">
    <w:name w:val="Колонтитул"/>
    <w:basedOn w:val="Normal"/>
    <w:qFormat/>
    <w:pPr>
      <w:widowControl/>
      <w:suppressAutoHyphens w:val="true"/>
      <w:bidi w:val="0"/>
      <w:jc w:val="start"/>
      <w:textAlignment w:val="auto"/>
    </w:pPr>
    <w:rPr>
      <w:rFonts w:ascii="Times New Roman" w:hAnsi="Times New Roman" w:eastAsia="Symbol" w:cs="Times New Roman"/>
      <w:color w:val="auto"/>
      <w:kern w:val="2"/>
      <w:sz w:val="20"/>
      <w:szCs w:val="20"/>
      <w:lang w:val="ru-RU" w:eastAsia="ru-RU" w:bidi="ar-SA"/>
    </w:rPr>
  </w:style>
  <w:style w:type="paragraph" w:styleId="Style13">
    <w:name w:val="Колонтитулы"/>
    <w:basedOn w:val="Normal"/>
    <w:qFormat/>
    <w:pPr/>
    <w:rPr/>
  </w:style>
  <w:style w:type="paragraph" w:styleId="Footer">
    <w:name w:val="footer"/>
    <w:basedOn w:val="Normal"/>
    <w:pPr>
      <w:widowControl/>
      <w:tabs>
        <w:tab w:val="clear" w:pos="720"/>
        <w:tab w:val="center" w:pos="4153" w:leader="none"/>
        <w:tab w:val="right" w:pos="8306" w:leader="none"/>
      </w:tabs>
      <w:suppressAutoHyphens w:val="true"/>
      <w:bidi w:val="0"/>
      <w:jc w:val="start"/>
      <w:textAlignment w:val="auto"/>
    </w:pPr>
    <w:rPr>
      <w:rFonts w:ascii="Times New Roman" w:hAnsi="Times New Roman" w:eastAsia="Symbol" w:cs="Times New Roman"/>
      <w:color w:val="auto"/>
      <w:kern w:val="2"/>
      <w:sz w:val="20"/>
      <w:szCs w:val="20"/>
      <w:lang w:val="ru-RU" w:eastAsia="ru-RU" w:bidi="ar-SA"/>
    </w:rPr>
  </w:style>
  <w:style w:type="paragraph" w:styleId="Header">
    <w:name w:val="header"/>
    <w:basedOn w:val="Normal"/>
    <w:pPr>
      <w:widowControl/>
      <w:tabs>
        <w:tab w:val="clear" w:pos="720"/>
        <w:tab w:val="center" w:pos="4153" w:leader="none"/>
        <w:tab w:val="right" w:pos="8306" w:leader="none"/>
      </w:tabs>
      <w:suppressAutoHyphens w:val="true"/>
      <w:bidi w:val="0"/>
      <w:jc w:val="start"/>
      <w:textAlignment w:val="auto"/>
    </w:pPr>
    <w:rPr>
      <w:rFonts w:ascii="Times New Roman" w:hAnsi="Times New Roman" w:eastAsia="Symbol" w:cs="Times New Roman"/>
      <w:color w:val="auto"/>
      <w:kern w:val="2"/>
      <w:sz w:val="20"/>
      <w:szCs w:val="20"/>
      <w:lang w:val="ru-RU" w:eastAsia="ru-RU" w:bidi="ar-SA"/>
    </w:rPr>
  </w:style>
  <w:style w:type="paragraph" w:styleId="TableGrid">
    <w:name w:val="Table Grid"/>
    <w:basedOn w:val="NormalTable"/>
    <w:qFormat/>
    <w:pPr>
      <w:widowControl/>
      <w:suppressAutoHyphens w:val="true"/>
      <w:bidi w:val="0"/>
      <w:spacing w:lineRule="auto" w:line="276" w:before="0" w:after="200"/>
      <w:jc w:val="start"/>
      <w:textAlignment w:val="auto"/>
    </w:pPr>
    <w:rPr>
      <w:rFonts w:ascii="Times New Roman" w:hAnsi="Times New Roman" w:eastAsia="Symbol" w:cs="Times New Roman"/>
      <w:color w:val="auto"/>
      <w:kern w:val="2"/>
      <w:sz w:val="22"/>
      <w:szCs w:val="22"/>
      <w:lang w:val="ru-RU" w:eastAsia="ru-RU" w:bidi="ar-SA"/>
    </w:rPr>
  </w:style>
  <w:style w:type="paragraph" w:styleId="BalloonText">
    <w:name w:val="Balloon Text"/>
    <w:basedOn w:val="Normal"/>
    <w:qFormat/>
    <w:pPr>
      <w:widowControl/>
      <w:suppressAutoHyphens w:val="true"/>
      <w:bidi w:val="0"/>
      <w:jc w:val="start"/>
      <w:textAlignment w:val="auto"/>
    </w:pPr>
    <w:rPr>
      <w:rFonts w:ascii="Tahoma" w:hAnsi="Tahoma" w:eastAsia="Symbol" w:cs="Tahoma"/>
      <w:color w:val="auto"/>
      <w:kern w:val="2"/>
      <w:sz w:val="16"/>
      <w:szCs w:val="16"/>
      <w:lang w:val="ru-RU" w:eastAsia="ru-RU" w:bidi="ar-SA"/>
    </w:rPr>
  </w:style>
  <w:style w:type="paragraph" w:styleId="NormalWeb">
    <w:name w:val="Normal (Web)"/>
    <w:basedOn w:val="Normal"/>
    <w:qFormat/>
    <w:pPr>
      <w:widowControl/>
      <w:suppressAutoHyphens w:val="true"/>
      <w:bidi w:val="0"/>
      <w:spacing w:lineRule="auto" w:line="312" w:before="280" w:after="280"/>
      <w:jc w:val="start"/>
      <w:textAlignment w:val="auto"/>
    </w:pPr>
    <w:rPr>
      <w:rFonts w:ascii="Arial" w:hAnsi="Arial" w:eastAsia="Symbol" w:cs="Arial"/>
      <w:color w:val="auto"/>
      <w:kern w:val="2"/>
      <w:sz w:val="20"/>
      <w:szCs w:val="20"/>
      <w:lang w:val="ru-RU" w:eastAsia="ar-SA" w:bidi="ar-SA"/>
    </w:rPr>
  </w:style>
  <w:style w:type="paragraph" w:styleId="ListParagraph">
    <w:name w:val="List Paragraph"/>
    <w:basedOn w:val="Normal"/>
    <w:qFormat/>
    <w:pPr>
      <w:widowControl/>
      <w:suppressAutoHyphens w:val="true"/>
      <w:bidi w:val="0"/>
      <w:spacing w:lineRule="auto" w:line="276" w:before="0" w:after="200"/>
      <w:ind w:start="720"/>
      <w:jc w:val="start"/>
      <w:textAlignment w:val="auto"/>
    </w:pPr>
    <w:rPr>
      <w:rFonts w:ascii="Calibri" w:hAnsi="Calibri" w:eastAsia="Symbol" w:cs="Times New Roman"/>
      <w:color w:val="auto"/>
      <w:kern w:val="2"/>
      <w:sz w:val="22"/>
      <w:szCs w:val="22"/>
      <w:lang w:val="ru-RU" w:eastAsia="ar-SA" w:bidi="ar-SA"/>
    </w:rPr>
  </w:style>
  <w:style w:type="paragraph" w:styleId="Style17">
    <w:name w:val="Style17"/>
    <w:basedOn w:val="Normal"/>
    <w:qFormat/>
    <w:pPr>
      <w:widowControl w:val="false"/>
      <w:suppressAutoHyphens w:val="true"/>
      <w:bidi w:val="0"/>
      <w:spacing w:lineRule="exact" w:line="320"/>
      <w:ind w:firstLine="562"/>
      <w:jc w:val="both"/>
      <w:textAlignment w:val="auto"/>
    </w:pPr>
    <w:rPr>
      <w:rFonts w:ascii="Times New Roman" w:hAnsi="Times New Roman" w:eastAsia="Symbol" w:cs="Times New Roman"/>
      <w:color w:val="auto"/>
      <w:kern w:val="2"/>
      <w:sz w:val="24"/>
      <w:szCs w:val="24"/>
      <w:lang w:val="ru-RU" w:eastAsia="ar-SA" w:bidi="ar-SA"/>
    </w:rPr>
  </w:style>
  <w:style w:type="paragraph" w:styleId="user2">
    <w:name w:val="Содержимое врезки (user)"/>
    <w:basedOn w:val="Normal"/>
    <w:qFormat/>
    <w:pPr>
      <w:widowControl/>
      <w:suppressAutoHyphens w:val="true"/>
      <w:bidi w:val="0"/>
      <w:jc w:val="start"/>
      <w:textAlignment w:val="auto"/>
    </w:pPr>
    <w:rPr>
      <w:rFonts w:ascii="Times New Roman" w:hAnsi="Times New Roman" w:eastAsia="Symbol" w:cs="Times New Roman"/>
      <w:color w:val="auto"/>
      <w:kern w:val="2"/>
      <w:sz w:val="20"/>
      <w:szCs w:val="20"/>
      <w:lang w:val="ru-RU" w:eastAsia="ru-RU" w:bidi="ar-SA"/>
    </w:rPr>
  </w:style>
  <w:style w:type="paragraph" w:styleId="Style14">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TotalTime>
  <Application>LibreOffice/25.2.6.2$Linux_X86_64 LibreOffice_project/520$Build-2</Application>
  <AppVersion>15.0000</AppVersion>
  <Pages>14</Pages>
  <Words>3328</Words>
  <Characters>20046</Characters>
  <CharactersWithSpaces>22804</CharactersWithSpaces>
  <Paragraphs>688</Paragraphs>
  <Company>Сахалинохотуправление</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2021-03-31T09:13:00Z</dcterms:created>
  <dc:creator>Сохатюк Денис</dc:creator>
  <dc:description>Обоснование объемов (квот, лимитов) изъятия  охотничьих животных на территории Сахалинской области 2006 - 2007 г.</dc:description>
  <dc:language>ru-RU</dc:language>
  <cp:lastModifiedBy/>
  <cp:lastPrinted>2015-04-14T10:59:00Z</cp:lastPrinted>
  <dcterms:modified xsi:type="dcterms:W3CDTF">2026-04-07T10:07:57Z</dcterms:modified>
  <cp:revision>2</cp:revision>
  <dc:subject>экологическая экспертиза</dc:subject>
  <dc:title>Обоснование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Золотой Максим Станиславович</vt:lpwstr>
  </property>
</Properties>
</file>