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1.png" ContentType="image/png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5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УВЕДОМЛЕНИЕ </w:t>
      </w:r>
    </w:p>
    <w:p>
      <w:pPr>
        <w:pStyle w:val="Normal"/>
        <w:spacing w:lineRule="auto" w:line="25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проведении общественных обсуждений </w:t>
      </w:r>
    </w:p>
    <w:p>
      <w:pPr>
        <w:pStyle w:val="Normal"/>
        <w:spacing w:lineRule="auto" w:line="25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 объекту государственной экологической экспертизы, содержащему предварительные материалы оценки воздействия на окружающую среду – проектной документации «Групповой проект на реконструкцию эксплуатационных скважин на нефтяном месторождении Приразломное с МЛСП. Группа скважин PH8, PHS4, IH2, PH11, PHS1, PH6, PHS2, P5, IH1, IH3, IH10, PH2, PH3, PH4, PH12, PHS5»</w:t>
      </w:r>
    </w:p>
    <w:p>
      <w:pPr>
        <w:pStyle w:val="Normal"/>
        <w:spacing w:lineRule="auto" w:line="252"/>
        <w:jc w:val="both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4900" w:type="pct"/>
        <w:jc w:val="left"/>
        <w:tblInd w:w="0" w:type="dxa"/>
        <w:tblLayout w:type="fixed"/>
        <w:tblCellMar>
          <w:top w:w="57" w:type="dxa"/>
          <w:left w:w="108" w:type="dxa"/>
          <w:bottom w:w="57" w:type="dxa"/>
          <w:right w:w="108" w:type="dxa"/>
        </w:tblCellMar>
        <w:tblLook w:noVBand="1" w:val="04a0" w:noHBand="0" w:lastColumn="0" w:firstColumn="1" w:lastRow="0" w:firstRow="1"/>
      </w:tblPr>
      <w:tblGrid>
        <w:gridCol w:w="2255"/>
        <w:gridCol w:w="7466"/>
      </w:tblGrid>
      <w:tr>
        <w:trPr/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textAlignment w:val="baseline"/>
              <w:rPr>
                <w:b/>
              </w:rPr>
            </w:pPr>
            <w:r>
              <w:rPr>
                <w:b/>
              </w:rPr>
              <w:t>Сведения о заказчике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 w:before="0" w:after="0"/>
              <w:contextualSpacing/>
              <w:textAlignment w:val="baseline"/>
              <w:rPr/>
            </w:pPr>
            <w:r>
              <w:rPr>
                <w:i/>
              </w:rPr>
              <w:t>Полное наименование</w:t>
            </w:r>
            <w:r>
              <w:rPr/>
              <w:t>:</w:t>
            </w:r>
          </w:p>
          <w:p>
            <w:pPr>
              <w:pStyle w:val="Normal"/>
              <w:widowControl w:val="false"/>
              <w:spacing w:lineRule="auto" w:line="252" w:before="0" w:after="0"/>
              <w:contextualSpacing/>
              <w:textAlignment w:val="baseline"/>
              <w:rPr/>
            </w:pPr>
            <w:r>
              <w:rPr/>
              <w:t>Общество с ограниченной ответственностью «Газпром нефть шельф»</w:t>
            </w:r>
          </w:p>
          <w:p>
            <w:pPr>
              <w:pStyle w:val="Normal"/>
              <w:widowControl w:val="false"/>
              <w:spacing w:lineRule="auto" w:line="252" w:before="0" w:after="0"/>
              <w:contextualSpacing/>
              <w:textAlignment w:val="baseline"/>
              <w:rPr/>
            </w:pPr>
            <w:r>
              <w:rPr>
                <w:i/>
              </w:rPr>
              <w:t>Сокращенное наименование</w:t>
            </w:r>
            <w:r>
              <w:rPr/>
              <w:t xml:space="preserve">: </w:t>
            </w:r>
          </w:p>
          <w:p>
            <w:pPr>
              <w:pStyle w:val="Normal"/>
              <w:widowControl w:val="false"/>
              <w:spacing w:lineRule="auto" w:line="252" w:before="0" w:after="0"/>
              <w:contextualSpacing/>
              <w:textAlignment w:val="baseline"/>
              <w:rPr/>
            </w:pPr>
            <w:r>
              <w:rPr/>
              <w:t>ООО «Газпром нефть шельф»</w:t>
            </w:r>
          </w:p>
          <w:p>
            <w:pPr>
              <w:pStyle w:val="Normal"/>
              <w:widowControl w:val="false"/>
              <w:spacing w:lineRule="auto" w:line="252" w:before="0" w:after="0"/>
              <w:contextualSpacing/>
              <w:textAlignment w:val="baseline"/>
              <w:rPr/>
            </w:pPr>
            <w:r>
              <w:rPr>
                <w:i/>
              </w:rPr>
              <w:t>Основной государственный регистрационный номер</w:t>
            </w:r>
            <w:r>
              <w:rPr/>
              <w:t xml:space="preserve">: 5077746978315 </w:t>
            </w:r>
          </w:p>
          <w:p>
            <w:pPr>
              <w:pStyle w:val="Normal"/>
              <w:widowControl w:val="false"/>
              <w:spacing w:lineRule="auto" w:line="252" w:before="0" w:after="0"/>
              <w:contextualSpacing/>
              <w:textAlignment w:val="baseline"/>
              <w:rPr/>
            </w:pPr>
            <w:r>
              <w:rPr>
                <w:i/>
              </w:rPr>
              <w:t>Индивидуальный номер налогоплательщика</w:t>
            </w:r>
            <w:r>
              <w:rPr/>
              <w:t>:</w:t>
            </w:r>
          </w:p>
          <w:p>
            <w:pPr>
              <w:pStyle w:val="Normal"/>
              <w:widowControl w:val="false"/>
              <w:spacing w:lineRule="auto" w:line="252" w:before="0" w:after="0"/>
              <w:contextualSpacing/>
              <w:textAlignment w:val="baseline"/>
              <w:rPr/>
            </w:pPr>
            <w:r>
              <w:rPr/>
              <w:t>7725610285</w:t>
            </w:r>
          </w:p>
          <w:p>
            <w:pPr>
              <w:pStyle w:val="Normal"/>
              <w:widowControl w:val="false"/>
              <w:spacing w:lineRule="auto" w:line="252" w:before="0" w:after="0"/>
              <w:contextualSpacing/>
              <w:textAlignment w:val="baseline"/>
              <w:rPr/>
            </w:pPr>
            <w:r>
              <w:rPr>
                <w:i/>
              </w:rPr>
              <w:t>Адрес в пределах места нахождения</w:t>
            </w:r>
            <w:r>
              <w:rPr/>
              <w:t xml:space="preserve">: </w:t>
            </w:r>
          </w:p>
          <w:p>
            <w:pPr>
              <w:pStyle w:val="Normal"/>
              <w:widowControl w:val="false"/>
              <w:spacing w:lineRule="auto" w:line="252" w:before="0" w:after="0"/>
              <w:contextualSpacing/>
              <w:textAlignment w:val="baseline"/>
              <w:rPr/>
            </w:pPr>
            <w:r>
              <w:rPr/>
              <w:t>191186, город Санкт-Петербург, проспект Невский, д. 38/4, литер А, часть пом. 2-Н помещение 104</w:t>
            </w:r>
          </w:p>
          <w:p>
            <w:pPr>
              <w:pStyle w:val="Normal"/>
              <w:widowControl w:val="false"/>
              <w:spacing w:lineRule="auto" w:line="252" w:before="0" w:after="0"/>
              <w:contextualSpacing/>
              <w:textAlignment w:val="baseline"/>
              <w:rPr/>
            </w:pPr>
            <w:r>
              <w:rPr>
                <w:i/>
              </w:rPr>
              <w:t>Контактная информация</w:t>
            </w:r>
            <w:r>
              <w:rPr/>
              <w:t xml:space="preserve">: </w:t>
            </w:r>
          </w:p>
          <w:p>
            <w:pPr>
              <w:pStyle w:val="Normal"/>
              <w:widowControl w:val="false"/>
              <w:spacing w:lineRule="auto" w:line="252" w:before="0" w:after="0"/>
              <w:contextualSpacing/>
              <w:textAlignment w:val="baseline"/>
              <w:rPr/>
            </w:pPr>
            <w:r>
              <w:rPr>
                <w:i/>
              </w:rPr>
              <w:t>Телефон</w:t>
            </w:r>
            <w:r>
              <w:rPr/>
              <w:t xml:space="preserve">: 8 (812) 403-08-88 </w:t>
            </w:r>
          </w:p>
          <w:p>
            <w:pPr>
              <w:pStyle w:val="Normal"/>
              <w:widowControl w:val="false"/>
              <w:spacing w:lineRule="auto" w:line="252" w:before="0" w:after="0"/>
              <w:contextualSpacing/>
              <w:textAlignment w:val="baseline"/>
              <w:rPr/>
            </w:pPr>
            <w:r>
              <w:rPr>
                <w:i/>
              </w:rPr>
              <w:t>Адрес электронной почты</w:t>
            </w:r>
            <w:r>
              <w:rPr/>
              <w:t xml:space="preserve">: </w:t>
            </w:r>
            <w:hyperlink r:id="rId2">
              <w:r>
                <w:rPr>
                  <w:rStyle w:val="Hyperlink"/>
                </w:rPr>
                <w:t>shelf.office@gazprom-neft.ru</w:t>
              </w:r>
            </w:hyperlink>
            <w:r>
              <w:rPr/>
              <w:t xml:space="preserve"> </w:t>
            </w:r>
          </w:p>
        </w:tc>
      </w:tr>
      <w:tr>
        <w:trPr/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textAlignment w:val="baseline"/>
              <w:rPr>
                <w:b/>
              </w:rPr>
            </w:pPr>
            <w:r>
              <w:rPr>
                <w:b/>
              </w:rPr>
              <w:t>Сведения об исполнителе ОВОС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 w:before="0" w:after="0"/>
              <w:contextualSpacing/>
              <w:textAlignment w:val="baseline"/>
              <w:rPr/>
            </w:pPr>
            <w:r>
              <w:rPr>
                <w:i/>
              </w:rPr>
              <w:t>Полное наименование</w:t>
            </w:r>
            <w:r>
              <w:rPr/>
              <w:t xml:space="preserve">: </w:t>
            </w:r>
          </w:p>
          <w:p>
            <w:pPr>
              <w:pStyle w:val="Normal"/>
              <w:widowControl w:val="false"/>
              <w:spacing w:lineRule="auto" w:line="252" w:before="0" w:after="0"/>
              <w:contextualSpacing/>
              <w:textAlignment w:val="baseline"/>
              <w:rPr/>
            </w:pPr>
            <w:r>
              <w:rPr/>
              <w:t>Акционерное общество «ВолгоградНИПИнефть»</w:t>
            </w:r>
          </w:p>
          <w:p>
            <w:pPr>
              <w:pStyle w:val="Normal"/>
              <w:widowControl w:val="false"/>
              <w:spacing w:lineRule="auto" w:line="252" w:before="0" w:after="0"/>
              <w:contextualSpacing/>
              <w:textAlignment w:val="baseline"/>
              <w:rPr/>
            </w:pPr>
            <w:r>
              <w:rPr>
                <w:i/>
              </w:rPr>
              <w:t>Сокращенное на</w:t>
            </w:r>
            <w:bookmarkStart w:id="0" w:name="_GoBack"/>
            <w:bookmarkEnd w:id="0"/>
            <w:r>
              <w:rPr>
                <w:i/>
              </w:rPr>
              <w:t>именование</w:t>
            </w:r>
            <w:r>
              <w:rPr/>
              <w:t xml:space="preserve">: </w:t>
            </w:r>
          </w:p>
          <w:p>
            <w:pPr>
              <w:pStyle w:val="Normal"/>
              <w:widowControl w:val="false"/>
              <w:spacing w:lineRule="auto" w:line="252" w:before="0" w:after="0"/>
              <w:contextualSpacing/>
              <w:textAlignment w:val="baseline"/>
              <w:rPr/>
            </w:pPr>
            <w:r>
              <w:rPr/>
              <w:t>АО «ВолгоградНИПИнефть»</w:t>
            </w:r>
          </w:p>
          <w:p>
            <w:pPr>
              <w:pStyle w:val="Normal"/>
              <w:widowControl w:val="false"/>
              <w:spacing w:lineRule="auto" w:line="252" w:before="0" w:after="0"/>
              <w:contextualSpacing/>
              <w:textAlignment w:val="baseline"/>
              <w:rPr/>
            </w:pPr>
            <w:r>
              <w:rPr>
                <w:i/>
              </w:rPr>
              <w:t>Основной государственный регистрационный номер</w:t>
            </w:r>
            <w:r>
              <w:rPr/>
              <w:t>: 1063459057001</w:t>
            </w:r>
          </w:p>
          <w:p>
            <w:pPr>
              <w:pStyle w:val="Normal"/>
              <w:widowControl w:val="false"/>
              <w:spacing w:lineRule="auto" w:line="252" w:before="0" w:after="0"/>
              <w:contextualSpacing/>
              <w:textAlignment w:val="baseline"/>
              <w:rPr/>
            </w:pPr>
            <w:r>
              <w:rPr>
                <w:i/>
              </w:rPr>
              <w:t>Индивидуальный номер налогоплательщика</w:t>
            </w:r>
            <w:r>
              <w:rPr/>
              <w:t>:</w:t>
            </w:r>
          </w:p>
          <w:p>
            <w:pPr>
              <w:pStyle w:val="Normal"/>
              <w:widowControl w:val="false"/>
              <w:spacing w:lineRule="auto" w:line="252" w:before="0" w:after="0"/>
              <w:contextualSpacing/>
              <w:textAlignment w:val="baseline"/>
              <w:rPr/>
            </w:pPr>
            <w:r>
              <w:rPr/>
              <w:t>3442088247</w:t>
            </w:r>
          </w:p>
          <w:p>
            <w:pPr>
              <w:pStyle w:val="Normal"/>
              <w:widowControl w:val="false"/>
              <w:spacing w:lineRule="auto" w:line="252" w:before="0" w:after="0"/>
              <w:contextualSpacing/>
              <w:textAlignment w:val="baseline"/>
              <w:rPr/>
            </w:pPr>
            <w:r>
              <w:rPr>
                <w:i/>
              </w:rPr>
              <w:t>Адрес в пределах места нахождения</w:t>
            </w:r>
            <w:r>
              <w:rPr/>
              <w:t xml:space="preserve">: </w:t>
            </w:r>
          </w:p>
          <w:p>
            <w:pPr>
              <w:pStyle w:val="Normal"/>
              <w:widowControl w:val="false"/>
              <w:spacing w:lineRule="auto" w:line="252" w:before="0" w:after="0"/>
              <w:contextualSpacing/>
              <w:textAlignment w:val="baseline"/>
              <w:rPr/>
            </w:pPr>
            <w:r>
              <w:rPr/>
              <w:t>400012, Волгоградская область, г. Волгоград, ул. им. Ткачева, д. 25, офис 1</w:t>
            </w:r>
          </w:p>
          <w:p>
            <w:pPr>
              <w:pStyle w:val="Normal"/>
              <w:widowControl w:val="false"/>
              <w:spacing w:lineRule="auto" w:line="252" w:before="0" w:after="0"/>
              <w:contextualSpacing/>
              <w:textAlignment w:val="baseline"/>
              <w:rPr/>
            </w:pPr>
            <w:r>
              <w:rPr>
                <w:i/>
              </w:rPr>
              <w:t>Контактная информация</w:t>
            </w:r>
            <w:r>
              <w:rPr/>
              <w:t xml:space="preserve">: </w:t>
            </w:r>
          </w:p>
          <w:p>
            <w:pPr>
              <w:pStyle w:val="Normal"/>
              <w:widowControl w:val="false"/>
              <w:spacing w:lineRule="auto" w:line="252" w:before="0" w:after="0"/>
              <w:contextualSpacing/>
              <w:textAlignment w:val="baseline"/>
              <w:rPr/>
            </w:pPr>
            <w:r>
              <w:rPr>
                <w:i/>
              </w:rPr>
              <w:t>Телефон</w:t>
            </w:r>
            <w:r>
              <w:rPr/>
              <w:t xml:space="preserve">: 8 (8442) 55-16-85 </w:t>
            </w:r>
          </w:p>
          <w:p>
            <w:pPr>
              <w:pStyle w:val="Normal"/>
              <w:spacing w:lineRule="auto" w:line="252"/>
              <w:jc w:val="both"/>
              <w:rPr>
                <w:strike/>
              </w:rPr>
            </w:pPr>
            <w:r>
              <w:rPr>
                <w:i/>
              </w:rPr>
              <w:t>Адрес электронной почты</w:t>
            </w:r>
            <w:r>
              <w:rPr/>
              <w:t xml:space="preserve">: </w:t>
            </w:r>
            <w:hyperlink r:id="rId3">
              <w:r>
                <w:rPr>
                  <w:rStyle w:val="Hyperlink"/>
                </w:rPr>
                <w:t>info@VolgogradNIPIneft.com</w:t>
              </w:r>
            </w:hyperlink>
            <w:r>
              <w:rPr/>
              <w:t xml:space="preserve"> </w:t>
            </w:r>
          </w:p>
        </w:tc>
      </w:tr>
      <w:tr>
        <w:trPr>
          <w:trHeight w:val="77" w:hRule="atLeast"/>
        </w:trPr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textAlignment w:val="baseline"/>
              <w:rPr>
                <w:b/>
              </w:rPr>
            </w:pPr>
            <w:r>
              <w:rPr>
                <w:b/>
              </w:rPr>
              <w:t>Наименование уполномоченного органа, ответственного за проведение общественных обсуждений,</w:t>
            </w:r>
          </w:p>
          <w:p>
            <w:pPr>
              <w:pStyle w:val="Normal"/>
              <w:widowControl w:val="false"/>
              <w:spacing w:lineRule="auto" w:line="252"/>
              <w:textAlignment w:val="baseline"/>
              <w:rPr>
                <w:b/>
              </w:rPr>
            </w:pPr>
            <w:r>
              <w:rPr>
                <w:b/>
              </w:rPr>
              <w:t>адрес в пределах места нахождения уполномоченного органа,</w:t>
            </w:r>
          </w:p>
          <w:p>
            <w:pPr>
              <w:pStyle w:val="Normal"/>
              <w:widowControl w:val="false"/>
              <w:spacing w:lineRule="auto" w:line="252"/>
              <w:textAlignment w:val="baseline"/>
              <w:rPr>
                <w:b/>
              </w:rPr>
            </w:pPr>
            <w:r>
              <w:rPr>
                <w:b/>
              </w:rPr>
              <w:t>контактные данные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52" w:before="0" w:after="0"/>
              <w:contextualSpacing/>
              <w:textAlignment w:val="baseline"/>
              <w:rPr/>
            </w:pPr>
            <w:r>
              <w:rPr>
                <w:i/>
              </w:rPr>
              <w:t>Полное наименование</w:t>
            </w:r>
            <w:bookmarkStart w:id="1" w:name="_Hlk193895575"/>
            <w:r>
              <w:rPr/>
              <w:t>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52" w:before="0" w:after="0"/>
              <w:contextualSpacing/>
              <w:textAlignment w:val="baseline"/>
              <w:rPr>
                <w:rFonts w:eastAsia="Calibri"/>
              </w:rPr>
            </w:pPr>
            <w:r>
              <w:rPr>
                <w:rFonts w:eastAsia="Calibri"/>
              </w:rPr>
              <w:t>Департамент природных ресурсов, экологии и агропромышленного комплекса Ненецкого автономного округа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52" w:before="0" w:after="0"/>
              <w:contextualSpacing/>
              <w:textAlignment w:val="baseline"/>
              <w:rPr/>
            </w:pPr>
            <w:r>
              <w:rPr>
                <w:i/>
              </w:rPr>
              <w:t>Сокращенное наименование</w:t>
            </w:r>
            <w:r>
              <w:rPr/>
              <w:t>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52" w:before="0" w:after="0"/>
              <w:contextualSpacing/>
              <w:textAlignment w:val="baseline"/>
              <w:rPr/>
            </w:pPr>
            <w:r>
              <w:rPr>
                <w:rFonts w:eastAsia="Calibri"/>
              </w:rPr>
              <w:t>Департамент ПР и АПК НАО</w:t>
            </w:r>
            <w:bookmarkEnd w:id="1"/>
          </w:p>
          <w:p>
            <w:pPr>
              <w:pStyle w:val="Normal"/>
              <w:widowControl w:val="false"/>
              <w:spacing w:lineRule="auto" w:line="252" w:before="0" w:after="0"/>
              <w:contextualSpacing/>
              <w:textAlignment w:val="baseline"/>
              <w:rPr>
                <w:i/>
                <w:i/>
              </w:rPr>
            </w:pPr>
            <w:r>
              <w:rPr>
                <w:i/>
              </w:rPr>
              <w:t>Юридический адрес: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52" w:before="0" w:after="0"/>
              <w:contextualSpacing/>
              <w:textAlignment w:val="baseline"/>
              <w:rPr>
                <w:i/>
                <w:i/>
              </w:rPr>
            </w:pPr>
            <w:r>
              <w:rPr/>
              <w:t>166000, Ненецкий автономный округ, г. Нарьян-Мар, ул. им. В.И. Ленина, д. 27, корп. В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52" w:before="0" w:after="0"/>
              <w:contextualSpacing/>
              <w:textAlignment w:val="baseline"/>
              <w:rPr/>
            </w:pPr>
            <w:r>
              <w:rPr>
                <w:i/>
              </w:rPr>
              <w:t>Адрес в пределах места нахождения</w:t>
            </w:r>
            <w:r>
              <w:rPr/>
              <w:t>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52" w:before="0" w:after="0"/>
              <w:contextualSpacing/>
              <w:textAlignment w:val="baseline"/>
              <w:rPr/>
            </w:pPr>
            <w:r>
              <w:rPr/>
              <w:t xml:space="preserve">166000, Ненецкий автономный округ, г. Нарьян-Мар, ул. им. И.П. Выучейского, д. 36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52" w:before="0" w:after="0"/>
              <w:contextualSpacing/>
              <w:textAlignment w:val="baseline"/>
              <w:rPr/>
            </w:pPr>
            <w:r>
              <w:rPr>
                <w:i/>
              </w:rPr>
              <w:t>Контактные данные</w:t>
            </w:r>
            <w:r>
              <w:rPr/>
              <w:t xml:space="preserve">: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52" w:before="0" w:after="0"/>
              <w:contextualSpacing/>
              <w:textAlignment w:val="baseline"/>
              <w:rPr/>
            </w:pPr>
            <w:r>
              <w:rPr>
                <w:i/>
              </w:rPr>
              <w:t>Телефон</w:t>
            </w:r>
            <w:r>
              <w:rPr/>
              <w:t xml:space="preserve">: </w:t>
            </w:r>
            <w:bookmarkStart w:id="2" w:name="_Hlk193895219"/>
            <w:r>
              <w:rPr/>
              <w:t>(81853) 2-38-66, 2-38-55</w:t>
            </w:r>
            <w:bookmarkEnd w:id="2"/>
          </w:p>
          <w:p>
            <w:pPr>
              <w:pStyle w:val="Normal"/>
              <w:spacing w:lineRule="auto" w:line="252" w:before="0" w:after="0"/>
              <w:contextualSpacing/>
              <w:rPr/>
            </w:pPr>
            <w:r>
              <w:rPr>
                <w:i/>
              </w:rPr>
              <w:t>Адрес электронной почты</w:t>
            </w:r>
            <w:r>
              <w:rPr/>
              <w:t xml:space="preserve">: </w:t>
            </w:r>
            <w:hyperlink r:id="rId4">
              <w:r>
                <w:rPr>
                  <w:rStyle w:val="Hyperlink"/>
                </w:rPr>
                <w:t>dpreak@adm-nao.ru</w:t>
              </w:r>
            </w:hyperlink>
            <w:r>
              <w:rPr/>
              <w:t xml:space="preserve"> </w:t>
            </w:r>
          </w:p>
        </w:tc>
      </w:tr>
      <w:tr>
        <w:trPr/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pacing w:lineRule="auto" w:line="252"/>
              <w:textAlignment w:val="baseline"/>
              <w:rPr>
                <w:b/>
              </w:rPr>
            </w:pPr>
            <w:r>
              <w:rPr>
                <w:b/>
              </w:rPr>
              <w:t>Наименование объекта обсуждений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spacing w:lineRule="auto" w:line="252"/>
              <w:ind w:right="-1"/>
              <w:rPr>
                <w:bCs/>
              </w:rPr>
            </w:pPr>
            <w:r>
              <w:rPr/>
              <w:t>Объект государственной экологической экспертизы, содержащий предварительные материалы оценки воздействия на окружающую среду – проектная документация</w:t>
            </w:r>
            <w:r>
              <w:rPr>
                <w:b/>
                <w:i/>
              </w:rPr>
              <w:t xml:space="preserve"> «Групповой проект на реконструкцию эксплуатационных скважин на нефтяном месторождении Приразломное с МЛСП. Группа скважин PH8, PHS4, IH2, PH11, PHS1, PH6, PHS2, P5, IH1, IH3, IH10, PH2, PH3, PH4, PH12, PHS5»</w:t>
            </w:r>
          </w:p>
        </w:tc>
      </w:tr>
      <w:tr>
        <w:trPr/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textAlignment w:val="baseline"/>
              <w:rPr>
                <w:b/>
              </w:rPr>
            </w:pPr>
            <w:r>
              <w:rPr>
                <w:b/>
              </w:rPr>
              <w:t>Наименование планируемой деятельности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52"/>
              <w:ind w:right="-1"/>
              <w:rPr>
                <w:b/>
                <w:i/>
                <w:i/>
              </w:rPr>
            </w:pPr>
            <w:r>
              <w:rPr>
                <w:b/>
                <w:i/>
              </w:rPr>
              <w:t>Групповой проект на реконструкцию эксплуатационных скважин на нефтяном месторождении Приразломное с МЛСП. Группа скважин PH8, PHS4, IH2, PH11, PHS1, PH6, PHS2, P5, IH1, IH3, IH10, PH2, PH3, PH4, PH12, PHS5</w:t>
            </w:r>
          </w:p>
        </w:tc>
      </w:tr>
      <w:tr>
        <w:trPr>
          <w:trHeight w:val="462" w:hRule="atLeast"/>
        </w:trPr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textAlignment w:val="baseline"/>
              <w:rPr>
                <w:b/>
              </w:rPr>
            </w:pPr>
            <w:r>
              <w:rPr>
                <w:b/>
              </w:rPr>
              <w:t>Цель планируемой деятельности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52"/>
              <w:textAlignment w:val="baseline"/>
              <w:rPr/>
            </w:pPr>
            <w:r>
              <w:rPr/>
              <w:t>Реконструкция эксплуатационных скважин для добычи углеводородов (нефти) из пласта ассельского яруса нижнего отдела пермской системы (P1a) Приразломного нефтяного месторождения</w:t>
            </w:r>
          </w:p>
        </w:tc>
      </w:tr>
      <w:tr>
        <w:trPr>
          <w:trHeight w:val="792" w:hRule="atLeast"/>
        </w:trPr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textAlignment w:val="baseline"/>
              <w:rPr>
                <w:b/>
              </w:rPr>
            </w:pPr>
            <w:r>
              <w:rPr>
                <w:b/>
              </w:rPr>
              <w:t>Предварительное место реализации планируемой деятельности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52"/>
              <w:textAlignment w:val="baseline"/>
              <w:rPr/>
            </w:pPr>
            <w:r>
              <w:rPr/>
              <w:t>Юго-восточная часть Баренцева моря, к северо-западу от ближайшей сухопутной территории Российской Федерации, в административном отношении принадлежащей Заполярном району Ненецкого автономного округа Архангельской области Российской Федерации</w:t>
            </w:r>
          </w:p>
        </w:tc>
      </w:tr>
      <w:tr>
        <w:trPr>
          <w:trHeight w:val="1394" w:hRule="atLeast"/>
        </w:trPr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textAlignment w:val="baseline"/>
              <w:rPr>
                <w:b/>
              </w:rPr>
            </w:pPr>
            <w:r>
              <w:rPr>
                <w:b/>
              </w:rPr>
              <w:t>Контактные данные ответственных лиц со стороны заказчика (исполнителя)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52"/>
              <w:rPr/>
            </w:pPr>
            <w:r>
              <w:rPr>
                <w:i/>
              </w:rPr>
              <w:t>Контактное лицо со стороны заказчика</w:t>
            </w:r>
            <w:r>
              <w:rPr/>
              <w:t>:</w:t>
            </w:r>
          </w:p>
          <w:p>
            <w:pPr>
              <w:pStyle w:val="Normal"/>
              <w:spacing w:lineRule="auto" w:line="252"/>
              <w:rPr/>
            </w:pPr>
            <w:r>
              <w:rPr/>
              <w:t>Швечкова Надежда Андреевна – руководитель направления по охране окружающей среды ООО «Газпром нефть шельф»</w:t>
            </w:r>
          </w:p>
          <w:p>
            <w:pPr>
              <w:pStyle w:val="Normal"/>
              <w:spacing w:lineRule="auto" w:line="252"/>
              <w:rPr/>
            </w:pPr>
            <w:r>
              <w:rPr>
                <w:i/>
              </w:rPr>
              <w:t>Контактный телефон</w:t>
            </w:r>
            <w:r>
              <w:rPr/>
              <w:t>: 8 (812) 539-10-00 доб. 752-812</w:t>
            </w:r>
          </w:p>
          <w:p>
            <w:pPr>
              <w:pStyle w:val="Normal"/>
              <w:spacing w:lineRule="auto" w:line="252"/>
              <w:rPr/>
            </w:pPr>
            <w:r>
              <w:rPr>
                <w:i/>
              </w:rPr>
              <w:t>Адрес электронной почты</w:t>
            </w:r>
            <w:r>
              <w:rPr/>
              <w:t xml:space="preserve">: </w:t>
            </w:r>
            <w:hyperlink r:id="rId5">
              <w:r>
                <w:rPr>
                  <w:rStyle w:val="Hyperlink"/>
                </w:rPr>
                <w:t>Shvechkova.NA@gazprom-neft.ru</w:t>
              </w:r>
            </w:hyperlink>
            <w:r>
              <w:rPr/>
              <w:t xml:space="preserve">  </w:t>
            </w:r>
          </w:p>
          <w:p>
            <w:pPr>
              <w:pStyle w:val="Normal"/>
              <w:spacing w:lineRule="auto" w:line="252"/>
              <w:rPr/>
            </w:pPr>
            <w:r>
              <w:rPr/>
            </w:r>
          </w:p>
          <w:p>
            <w:pPr>
              <w:pStyle w:val="Normal"/>
              <w:spacing w:lineRule="auto" w:line="252"/>
              <w:rPr/>
            </w:pPr>
            <w:r>
              <w:rPr>
                <w:i/>
              </w:rPr>
              <w:t>Контактное лицо со стороны исполнителя</w:t>
            </w:r>
            <w:r>
              <w:rPr/>
              <w:t>:</w:t>
            </w:r>
          </w:p>
          <w:p>
            <w:pPr>
              <w:pStyle w:val="Normal"/>
              <w:spacing w:lineRule="auto" w:line="252"/>
              <w:rPr/>
            </w:pPr>
            <w:r>
              <w:rPr/>
              <w:t>Чебаненко Виктория Юрьевна – руководитель группы ООС отдела бурения и ПСС АО «ВолгоградНИПИнефть»</w:t>
            </w:r>
          </w:p>
          <w:p>
            <w:pPr>
              <w:pStyle w:val="Normal"/>
              <w:spacing w:lineRule="auto" w:line="252"/>
              <w:rPr/>
            </w:pPr>
            <w:r>
              <w:rPr>
                <w:i/>
              </w:rPr>
              <w:t>Контактный телефон</w:t>
            </w:r>
            <w:r>
              <w:rPr/>
              <w:t>: 8 (8442) 55-16-85 (доб. 1818)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52" w:before="0" w:after="0"/>
              <w:contextualSpacing/>
              <w:textAlignment w:val="baseline"/>
              <w:rPr>
                <w:iCs/>
              </w:rPr>
            </w:pPr>
            <w:r>
              <w:rPr>
                <w:i/>
              </w:rPr>
              <w:t>Адрес электронной почты</w:t>
            </w:r>
            <w:r>
              <w:rPr/>
              <w:t xml:space="preserve">: </w:t>
            </w:r>
            <w:hyperlink r:id="rId6">
              <w:r>
                <w:rPr>
                  <w:rStyle w:val="Hyperlink"/>
                </w:rPr>
                <w:t>viktoriauch@volgogradnipineft.com</w:t>
              </w:r>
            </w:hyperlink>
            <w:r>
              <w:rPr/>
              <w:t xml:space="preserve"> </w:t>
            </w:r>
          </w:p>
        </w:tc>
      </w:tr>
      <w:tr>
        <w:trPr>
          <w:trHeight w:val="1394" w:hRule="atLeast"/>
        </w:trPr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textAlignment w:val="baseline"/>
              <w:rPr>
                <w:b/>
              </w:rPr>
            </w:pPr>
            <w:r>
              <w:rPr>
                <w:b/>
              </w:rPr>
              <w:t>Контактные данные ответственного лица со стороны Уполномоченного органа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52"/>
              <w:jc w:val="both"/>
              <w:rPr/>
            </w:pPr>
            <w:r>
              <w:rPr/>
              <w:t>Кустышева Светлана Владимировна – заместитель начальника управления природных ресурсов и экологии Департамента ПР и АПК НАО – начальник отдела природопользования</w:t>
            </w:r>
          </w:p>
          <w:p>
            <w:pPr>
              <w:pStyle w:val="Normal"/>
              <w:spacing w:lineRule="auto" w:line="252"/>
              <w:jc w:val="both"/>
              <w:rPr/>
            </w:pPr>
            <w:r>
              <w:rPr>
                <w:i/>
              </w:rPr>
              <w:t>Контактный телефон</w:t>
            </w:r>
            <w:r>
              <w:rPr/>
              <w:t>: 8 (81853) 2-38-66, 2-38-55</w:t>
            </w:r>
          </w:p>
          <w:p>
            <w:pPr>
              <w:pStyle w:val="Normal"/>
              <w:spacing w:lineRule="auto" w:line="252"/>
              <w:jc w:val="both"/>
              <w:rPr/>
            </w:pPr>
            <w:r>
              <w:rPr>
                <w:i/>
              </w:rPr>
              <w:t>Адрес электронной почты</w:t>
            </w:r>
            <w:r>
              <w:rPr/>
              <w:t xml:space="preserve">: </w:t>
            </w:r>
            <w:hyperlink r:id="rId7">
              <w:r>
                <w:rPr>
                  <w:rStyle w:val="Hyperlink"/>
                </w:rPr>
                <w:t>dpreak@adm-nao.ru</w:t>
              </w:r>
            </w:hyperlink>
          </w:p>
          <w:p>
            <w:pPr>
              <w:pStyle w:val="Normal"/>
              <w:spacing w:lineRule="auto" w:line="252"/>
              <w:jc w:val="both"/>
              <w:rPr/>
            </w:pPr>
            <w:r>
              <w:rPr/>
              <w:t xml:space="preserve">  </w:t>
            </w:r>
          </w:p>
        </w:tc>
      </w:tr>
      <w:tr>
        <w:trPr>
          <w:trHeight w:val="699" w:hRule="atLeast"/>
        </w:trPr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textAlignment w:val="baseline"/>
              <w:rPr>
                <w:b/>
              </w:rPr>
            </w:pPr>
            <w:r>
              <w:rPr>
                <w:b/>
              </w:rPr>
              <w:t xml:space="preserve">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 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52"/>
              <w:rPr>
                <w:bCs/>
              </w:rPr>
            </w:pPr>
            <w:r>
              <w:rPr>
                <w:bCs/>
              </w:rPr>
              <w:t>Департамент природных ресурсов, экологии и агропромышленного комплекса Ненецкого автономного округа</w:t>
            </w:r>
          </w:p>
          <w:p>
            <w:pPr>
              <w:pStyle w:val="Normal"/>
              <w:spacing w:lineRule="auto" w:line="252"/>
              <w:ind w:right="-1"/>
              <w:rPr>
                <w:bCs/>
              </w:rPr>
            </w:pPr>
            <w:r>
              <w:rPr>
                <w:bCs/>
                <w:i/>
              </w:rPr>
              <w:t>Адрес</w:t>
            </w:r>
            <w:r>
              <w:rPr>
                <w:bCs/>
              </w:rPr>
              <w:t>: 166000, Ненецкий автономный округ, г. Нарьян-Мар, ул. им. И.П. Выучейского, д. 36</w:t>
            </w:r>
          </w:p>
          <w:p>
            <w:pPr>
              <w:pStyle w:val="Normal"/>
              <w:spacing w:lineRule="auto" w:line="252" w:before="120" w:after="0"/>
              <w:rPr>
                <w:i/>
                <w:i/>
              </w:rPr>
            </w:pPr>
            <w:r>
              <w:rPr>
                <w:bCs/>
              </w:rPr>
              <w:t xml:space="preserve">Объект обсуждений доступен для очного ознакомления в срок </w:t>
            </w:r>
            <w:r>
              <w:rPr>
                <w:b/>
                <w:bCs/>
              </w:rPr>
              <w:t>с </w:t>
            </w:r>
            <w:r>
              <w:rPr>
                <w:b/>
                <w:bCs/>
              </w:rPr>
              <w:t>05.11.2026 по 04.12.2026</w:t>
            </w:r>
            <w:r>
              <w:rPr>
                <w:bCs/>
              </w:rPr>
              <w:t xml:space="preserve"> </w:t>
            </w:r>
            <w:r>
              <w:rPr>
                <w:b/>
                <w:bCs/>
              </w:rPr>
              <w:t xml:space="preserve">(включительно) </w:t>
            </w:r>
            <w:r>
              <w:rPr>
                <w:bCs/>
              </w:rPr>
              <w:t>по будням в часы работы уполномоченного органа: с 08:30 до 17:30 (обеденный перерыв с 12:30 до 13:30).</w:t>
            </w:r>
          </w:p>
        </w:tc>
      </w:tr>
      <w:tr>
        <w:trPr>
          <w:trHeight w:val="273" w:hRule="atLeast"/>
        </w:trPr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Lines/>
              <w:widowControl w:val="false"/>
              <w:spacing w:lineRule="auto" w:line="252"/>
              <w:textAlignment w:val="baseline"/>
              <w:rPr>
                <w:b/>
              </w:rPr>
            </w:pPr>
            <w:r>
              <w:rPr>
                <w:b/>
              </w:rPr>
              <w:t>Информации о размещении объекта обсуждений в</w:t>
            </w:r>
            <w:r>
              <w:rPr/>
              <w:t xml:space="preserve"> </w:t>
            </w:r>
            <w:r>
              <w:rPr>
                <w:b/>
              </w:rPr>
              <w:t>сети «Интернет»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Lines/>
              <w:spacing w:lineRule="auto" w:line="252" w:before="0" w:after="0"/>
              <w:contextualSpacing/>
              <w:jc w:val="both"/>
              <w:rPr/>
            </w:pPr>
            <w:r>
              <w:rPr>
                <w:bCs/>
              </w:rPr>
              <w:t xml:space="preserve">Объект обсуждений доступен для дистанционного ознакомления </w:t>
            </w:r>
            <w:r>
              <w:rPr>
                <w:bCs/>
              </w:rPr>
              <w:t xml:space="preserve">в срок </w:t>
            </w:r>
            <w:r>
              <w:rPr>
                <w:b/>
                <w:bCs/>
              </w:rPr>
              <w:t>с </w:t>
            </w:r>
            <w:r>
              <w:rPr>
                <w:b/>
                <w:bCs/>
              </w:rPr>
              <w:t>05.11.2026 по 04.12.2026</w:t>
            </w:r>
            <w:r>
              <w:rPr>
                <w:bCs/>
              </w:rPr>
              <w:t xml:space="preserve"> </w:t>
            </w:r>
            <w:r>
              <w:rPr>
                <w:b/>
                <w:bCs/>
              </w:rPr>
              <w:t>(включительно)</w:t>
            </w:r>
            <w:r>
              <w:rPr>
                <w:bCs/>
              </w:rPr>
              <w:t xml:space="preserve"> на официальном сайте исполнителя </w:t>
            </w:r>
            <w:r>
              <w:rPr/>
              <w:t>АО »ВолгоградНИПИнефть» по ссылке:</w:t>
            </w:r>
            <w:r>
              <w:rPr>
                <w:bCs/>
              </w:rPr>
              <w:t xml:space="preserve"> </w:t>
            </w:r>
            <w:hyperlink r:id="rId8">
              <w:r>
                <w:rPr>
                  <w:rStyle w:val="Hyperlink"/>
                  <w:bCs/>
                </w:rPr>
                <w:t>https://volgogradnipineft.ru/index.php/os</w:t>
              </w:r>
            </w:hyperlink>
            <w:r>
              <w:rPr>
                <w:bCs/>
              </w:rPr>
              <w:t xml:space="preserve"> </w:t>
            </w:r>
          </w:p>
        </w:tc>
      </w:tr>
      <w:tr>
        <w:trPr>
          <w:trHeight w:val="1414" w:hRule="atLeast"/>
        </w:trPr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textAlignment w:val="baseline"/>
              <w:rPr>
                <w:b/>
                <w:strike/>
              </w:rPr>
            </w:pPr>
            <w:r>
              <w:rPr>
                <w:b/>
              </w:rPr>
              <w:t xml:space="preserve">Информация о возможности проведения по инициативе граждан слушаний 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52"/>
              <w:jc w:val="both"/>
              <w:rPr>
                <w:strike/>
              </w:rPr>
            </w:pPr>
            <w:r>
              <w:rPr/>
              <w:t>В соответствии с пунктом 23 постановления Правительства Российской Федерации от 28 ноября 2024 г. № 1644 проведение слушаний может быть инициировано гражданами в течение 7 календарных дней с даты размещения для ознакомления общественности объекта обсуждений (с 05.11.2026) путем направления в указанный срок в адрес Департамент природных ресурсов, экологии и агропромышленного комплекса Ненецкого автономного округа соответствующей инициативы в произвольной форме.</w:t>
            </w:r>
          </w:p>
        </w:tc>
      </w:tr>
      <w:tr>
        <w:trPr>
          <w:trHeight w:val="75" w:hRule="atLeast"/>
        </w:trPr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textAlignment w:val="baseline"/>
              <w:rPr>
                <w:b/>
              </w:rPr>
            </w:pPr>
            <w:r>
              <w:rPr>
                <w:b/>
              </w:rPr>
              <w:t>Информация о порядке, сроке и форме внесения участниками общественных обсуждений предложений и замечаний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52"/>
              <w:jc w:val="both"/>
              <w:rPr>
                <w:bCs/>
              </w:rPr>
            </w:pPr>
            <w:r>
              <w:rPr/>
              <w:t xml:space="preserve">Участники общественных обсуждений имеют право вносить предложения и замечания, касающиеся объекта обсуждений, в период </w:t>
            </w:r>
            <w:r>
              <w:rPr>
                <w:b/>
                <w:bCs/>
              </w:rPr>
              <w:t>с 05</w:t>
            </w:r>
            <w:r>
              <w:rPr>
                <w:b/>
                <w:bCs/>
              </w:rPr>
              <w:t>.11.2026 по 04.12.2026</w:t>
            </w:r>
            <w:r>
              <w:rPr>
                <w:bCs/>
              </w:rPr>
              <w:t xml:space="preserve"> </w:t>
            </w:r>
            <w:r>
              <w:rPr>
                <w:b/>
                <w:bCs/>
              </w:rPr>
              <w:t>(включительно)</w:t>
            </w:r>
            <w:r>
              <w:rPr>
                <w:bCs/>
              </w:rPr>
              <w:t>:</w:t>
            </w:r>
          </w:p>
          <w:p>
            <w:pPr>
              <w:pStyle w:val="S1"/>
              <w:shd w:val="clear" w:color="auto" w:fill="FFFFFF"/>
              <w:spacing w:beforeAutospacing="0" w:before="0" w:afterAutospacing="0" w:after="0"/>
              <w:jc w:val="both"/>
              <w:rPr/>
            </w:pPr>
            <w:r>
              <w:rPr/>
              <w:t xml:space="preserve">– </w:t>
            </w:r>
            <w:r>
              <w:rPr/>
              <w:t>в письменной или устной форме в ходе проведения слушаний (в случае проведения таких слушаний);</w:t>
            </w:r>
          </w:p>
          <w:p>
            <w:pPr>
              <w:pStyle w:val="S1"/>
              <w:shd w:val="clear" w:color="auto" w:fill="FFFFFF"/>
              <w:spacing w:beforeAutospacing="0" w:before="0" w:afterAutospacing="0" w:after="0"/>
              <w:jc w:val="both"/>
              <w:rPr>
                <w:rStyle w:val="Er2xx9"/>
              </w:rPr>
            </w:pPr>
            <w:r>
              <w:rPr/>
              <w:t xml:space="preserve">– </w:t>
            </w:r>
            <w:r>
              <w:rPr/>
              <w:t>в письменной форме или в форме электронного документа, направленного в адрес Департамент природных ресурсов, экологии и агропромышленного комплекса Ненецкого автономного округа: 166000, Ненецкий автономный округ, г. Нарьян-Мар, ул. им. И.П. Выучейского, д. 36</w:t>
            </w:r>
          </w:p>
          <w:p>
            <w:pPr>
              <w:pStyle w:val="S1"/>
              <w:shd w:val="clear" w:color="auto" w:fill="FFFFFF"/>
              <w:spacing w:beforeAutospacing="0" w:before="0" w:afterAutospacing="0" w:after="0"/>
              <w:jc w:val="both"/>
              <w:rPr/>
            </w:pPr>
            <w:r>
              <w:rPr>
                <w:lang w:val="en-US"/>
              </w:rPr>
              <w:t>e</w:t>
            </w:r>
            <w:r>
              <w:rPr/>
              <w:t>-</w:t>
            </w:r>
            <w:r>
              <w:rPr>
                <w:lang w:val="en-US"/>
              </w:rPr>
              <w:t>mail</w:t>
            </w:r>
            <w:r>
              <w:rPr/>
              <w:t xml:space="preserve">: </w:t>
            </w:r>
            <w:hyperlink r:id="rId9">
              <w:r>
                <w:rPr>
                  <w:rStyle w:val="Hyperlink"/>
                </w:rPr>
                <w:t>dpreak@adm-nao.ru</w:t>
              </w:r>
            </w:hyperlink>
            <w:r>
              <w:rPr/>
              <w:t>;</w:t>
            </w:r>
          </w:p>
          <w:p>
            <w:pPr>
              <w:pStyle w:val="Normal"/>
              <w:spacing w:lineRule="auto" w:line="252"/>
              <w:jc w:val="both"/>
              <w:rPr/>
            </w:pPr>
            <w:r>
              <w:rPr/>
              <w:t xml:space="preserve">– </w:t>
            </w:r>
            <w:r>
              <w:rPr/>
              <w:t xml:space="preserve">посредством записи в журнале учета участников общественных обсуждений, очно ознакомляющихся с объектом обсуждений, и их замечаний и предложений (место размещения журнала – Департамент природных ресурсов, экологии и агропромышленного комплекса Ненецкого автономного округа: 166000, Ненецкий автономный округ, г. Нарьян-Мар, </w:t>
              <w:br/>
              <w:t>ул. им. И.П. Выучейского, д. 36).</w:t>
            </w:r>
          </w:p>
          <w:p>
            <w:pPr>
              <w:pStyle w:val="Normal"/>
              <w:spacing w:lineRule="auto" w:line="252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52"/>
              <w:jc w:val="both"/>
              <w:rPr/>
            </w:pPr>
            <w:r>
              <w:rPr/>
              <w:t>При внесении предложений и замечаний участником общественных обсуждений указываются следующие сведения:</w:t>
            </w:r>
          </w:p>
          <w:p>
            <w:pPr>
              <w:pStyle w:val="Normal"/>
              <w:spacing w:lineRule="auto" w:line="252"/>
              <w:jc w:val="both"/>
              <w:rPr/>
            </w:pPr>
            <w:r>
              <w:rPr/>
              <w:t xml:space="preserve">– </w:t>
            </w:r>
            <w:r>
              <w:rPr/>
              <w:t>для физических лиц – фамилия, имя, отчество (при наличии), дата рождения, адрес места жительства (регистрации), телефон, адрес электронной почты (при наличии);</w:t>
            </w:r>
          </w:p>
          <w:p>
            <w:pPr>
              <w:pStyle w:val="Normal"/>
              <w:spacing w:lineRule="auto" w:line="252"/>
              <w:jc w:val="both"/>
              <w:rPr/>
            </w:pPr>
            <w:r>
              <w:rPr/>
              <w:t xml:space="preserve">– </w:t>
            </w:r>
            <w:r>
              <w:rPr/>
              <w:t>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      </w:r>
          </w:p>
          <w:p>
            <w:pPr>
              <w:pStyle w:val="Normal"/>
              <w:spacing w:lineRule="auto" w:line="252"/>
              <w:jc w:val="both"/>
              <w:rPr/>
            </w:pPr>
            <w:r>
              <w:rPr/>
              <w:t xml:space="preserve">– </w:t>
            </w:r>
            <w:r>
              <w:rPr/>
              <w:t>согласие на обработку персональных данных в соответствии с законодательством Российской Федерации в области персональных данных;</w:t>
            </w:r>
          </w:p>
          <w:p>
            <w:pPr>
              <w:pStyle w:val="Normal"/>
              <w:spacing w:lineRule="auto" w:line="252"/>
              <w:jc w:val="both"/>
              <w:rPr/>
            </w:pPr>
            <w:r>
              <w:rPr/>
              <w:t xml:space="preserve">– </w:t>
            </w:r>
            <w:r>
              <w:rPr/>
              <w:t>согласие на участие в подписании протокола общественных обсуждений, способ направления и подписания указанного протокола с учетом положений абзаца первого пункта 41 и пунктов 42-44 постановления Правительства Российской Федерации от 28 ноября 2024 г. № 1644.</w:t>
            </w:r>
          </w:p>
        </w:tc>
      </w:tr>
      <w:tr>
        <w:trPr>
          <w:trHeight w:val="1414" w:hRule="atLeast"/>
        </w:trPr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2"/>
              <w:textAlignment w:val="baseline"/>
              <w:rPr>
                <w:b/>
              </w:rPr>
            </w:pPr>
            <w:r>
              <w:rPr>
                <w:b/>
              </w:rPr>
              <w:t>Порядок инициирования гражданами проведения слушаний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1"/>
              <w:shd w:val="clear" w:color="auto" w:fill="FFFFFF"/>
              <w:spacing w:beforeAutospacing="0" w:before="0" w:afterAutospacing="0" w:after="0"/>
              <w:jc w:val="both"/>
              <w:rPr/>
            </w:pPr>
            <w:r>
              <w:rPr/>
              <w:t xml:space="preserve">Проведение слушаний может быть инициировано гражданами в течение 7 календарных дней с даты размещения для ознакомления общественности объекта обсуждений (с 05.11.2026) путем направления в указанный срок в адрес Департамента природных ресурсов, экологии и агропромышленного комплекса Ненецкого автономного округа соответствующей инициативы в произвольной форме: </w:t>
            </w:r>
          </w:p>
          <w:p>
            <w:pPr>
              <w:pStyle w:val="Normal"/>
              <w:spacing w:lineRule="auto" w:line="252"/>
              <w:jc w:val="both"/>
              <w:rPr/>
            </w:pPr>
            <w:r>
              <w:rPr/>
              <w:t xml:space="preserve">– </w:t>
            </w:r>
            <w:r>
              <w:rPr/>
              <w:t>в письменной форме или в форме электронного документа, направленного в адрес Департамента природных ресурсов, экологии и агропромышленного комплекса Ненецкого автономного округа: 166000, Ненецкий автономный округ, г. Нарьян-Мар, ул. им. И.П. Выучейского, д. 36</w:t>
            </w:r>
          </w:p>
          <w:p>
            <w:pPr>
              <w:pStyle w:val="Normal"/>
              <w:spacing w:lineRule="auto" w:line="252"/>
              <w:jc w:val="both"/>
              <w:rPr/>
            </w:pPr>
            <w:r>
              <w:rPr>
                <w:lang w:val="en-US"/>
              </w:rPr>
              <w:t>e</w:t>
            </w:r>
            <w:r>
              <w:rPr/>
              <w:t>-</w:t>
            </w:r>
            <w:r>
              <w:rPr>
                <w:lang w:val="en-US"/>
              </w:rPr>
              <w:t>mail</w:t>
            </w:r>
            <w:r>
              <w:rPr/>
              <w:t xml:space="preserve">: </w:t>
            </w:r>
            <w:hyperlink r:id="rId10">
              <w:r>
                <w:rPr>
                  <w:rStyle w:val="Hyperlink"/>
                  <w:lang w:val="en-US"/>
                </w:rPr>
                <w:t>dpreak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adm</w:t>
              </w:r>
              <w:r>
                <w:rPr>
                  <w:rStyle w:val="Hyperlink"/>
                </w:rPr>
                <w:t>-</w:t>
              </w:r>
              <w:r>
                <w:rPr>
                  <w:rStyle w:val="Hyperlink"/>
                  <w:lang w:val="en-US"/>
                </w:rPr>
                <w:t>nao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ru</w:t>
              </w:r>
            </w:hyperlink>
          </w:p>
          <w:p>
            <w:pPr>
              <w:pStyle w:val="Normal"/>
              <w:spacing w:lineRule="auto" w:line="252"/>
              <w:jc w:val="both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spacing w:lineRule="auto" w:line="252"/>
              <w:jc w:val="both"/>
              <w:rPr/>
            </w:pPr>
            <w:r>
              <w:rPr>
                <w:bCs/>
              </w:rPr>
      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      </w:r>
          </w:p>
        </w:tc>
      </w:tr>
    </w:tbl>
    <w:p>
      <w:pPr>
        <w:pStyle w:val="Normal"/>
        <w:spacing w:lineRule="auto" w:line="252"/>
        <w:rPr/>
      </w:pPr>
      <w:r>
        <w:rPr/>
      </w:r>
    </w:p>
    <w:p>
      <w:pPr>
        <w:pStyle w:val="Normal"/>
        <w:spacing w:lineRule="auto" w:line="252"/>
        <w:rPr/>
      </w:pPr>
      <w:r>
        <w:rPr/>
      </w:r>
    </w:p>
    <w:p>
      <w:pPr>
        <w:sectPr>
          <w:footerReference w:type="even" r:id="rId11"/>
          <w:footerReference w:type="default" r:id="rId12"/>
          <w:type w:val="nextPage"/>
          <w:pgSz w:w="11906" w:h="16838"/>
          <w:pgMar w:left="1134" w:right="851" w:gutter="0" w:header="0" w:top="709" w:footer="709" w:bottom="766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spacing w:lineRule="auto" w:line="252"/>
        <w:rPr/>
      </w:pPr>
      <w:r>
        <w:rPr/>
      </w:r>
    </w:p>
    <w:p>
      <w:pPr>
        <w:pStyle w:val="Normal"/>
        <w:pBdr/>
        <w:ind w:left="5812"/>
        <w:rPr>
          <w:color w:val="000000"/>
        </w:rPr>
      </w:pPr>
      <w:r>
        <w:rPr>
          <w:color w:val="000000"/>
        </w:rPr>
        <w:t>Приложение 1</w:t>
      </w:r>
    </w:p>
    <w:p>
      <w:pPr>
        <w:pStyle w:val="Normal"/>
        <w:ind w:left="5812" w:right="448"/>
        <w:rPr/>
      </w:pPr>
      <w:r>
        <w:rPr>
          <w:color w:val="000000"/>
        </w:rPr>
        <w:t>к у</w:t>
      </w:r>
      <w:r>
        <w:rPr/>
        <w:t xml:space="preserve">ведомлению о проведении общественных обсуждений объекта государственной экологической экспертизы, содержащего предварительные материалы оценки воздействия на окружающую среду </w:t>
      </w:r>
    </w:p>
    <w:p>
      <w:pPr>
        <w:pStyle w:val="Normal"/>
        <w:pBdr/>
        <w:spacing w:before="120" w:after="120"/>
        <w:jc w:val="right"/>
        <w:rPr>
          <w:color w:val="000000"/>
        </w:rPr>
      </w:pPr>
      <w:r>
        <w:rPr>
          <w:color w:val="000000"/>
        </w:rPr>
      </w:r>
    </w:p>
    <w:p>
      <w:pPr>
        <w:pStyle w:val="Normal"/>
        <w:pBdr/>
        <w:spacing w:before="120" w:after="12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pBdr/>
        <w:spacing w:before="120" w:after="12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suppressAutoHyphens w:val="true"/>
        <w:spacing w:before="72" w:after="0"/>
        <w:ind w:left="2" w:right="1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</w:t>
      </w: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</w:t>
      </w: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Л</w:t>
      </w: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А</w:t>
      </w: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</w:t>
      </w: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</w:t>
      </w: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pacing w:val="-10"/>
          <w:sz w:val="28"/>
          <w:szCs w:val="28"/>
        </w:rPr>
        <w:t>Е</w:t>
      </w:r>
    </w:p>
    <w:p>
      <w:pPr>
        <w:pStyle w:val="Normal"/>
        <w:widowControl w:val="false"/>
        <w:suppressAutoHyphens w:val="true"/>
        <w:spacing w:before="2" w:after="0"/>
        <w:ind w:hanging="1" w:left="2268" w:right="240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обработку персональных данных участника</w:t>
      </w:r>
      <w:r>
        <w:rPr>
          <w:b/>
          <w:bCs/>
          <w:spacing w:val="-18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общественных</w:t>
      </w:r>
      <w:r>
        <w:rPr>
          <w:b/>
          <w:bCs/>
          <w:spacing w:val="-15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обсуждений</w:t>
      </w:r>
    </w:p>
    <w:p>
      <w:pPr>
        <w:pStyle w:val="Normal"/>
        <w:widowControl w:val="false"/>
        <w:suppressAutoHyphens w:val="true"/>
        <w:spacing w:before="316" w:after="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9155" w:leader="none"/>
        </w:tabs>
        <w:suppressAutoHyphens w:val="true"/>
        <w:spacing w:lineRule="exact" w:line="318"/>
        <w:ind w:left="2"/>
        <w:rPr/>
      </w:pPr>
      <w:r>
        <w:rPr/>
        <w:t xml:space="preserve">Я, </w:t>
      </w:r>
      <w:r>
        <w:rPr>
          <w:u w:val="single"/>
        </w:rPr>
        <w:tab/>
      </w:r>
      <w:r>
        <w:rPr>
          <w:spacing w:val="-10"/>
        </w:rPr>
        <w:t>,</w:t>
      </w:r>
    </w:p>
    <w:p>
      <w:pPr>
        <w:pStyle w:val="Normal"/>
        <w:widowControl w:val="false"/>
        <w:suppressAutoHyphens w:val="true"/>
        <w:spacing w:lineRule="exact" w:line="203"/>
        <w:ind w:right="140"/>
        <w:jc w:val="center"/>
        <w:rPr/>
      </w:pPr>
      <w:r>
        <w:rPr/>
        <w:t>фамилия,</w:t>
      </w:r>
      <w:r>
        <w:rPr>
          <w:spacing w:val="-3"/>
        </w:rPr>
        <w:t xml:space="preserve"> </w:t>
      </w:r>
      <w:r>
        <w:rPr/>
        <w:t>имя,</w:t>
      </w:r>
      <w:r>
        <w:rPr>
          <w:spacing w:val="-2"/>
        </w:rPr>
        <w:t xml:space="preserve"> </w:t>
      </w:r>
      <w:r>
        <w:rPr/>
        <w:t>отчество</w:t>
      </w:r>
      <w:r>
        <w:rPr>
          <w:spacing w:val="-2"/>
        </w:rPr>
        <w:t xml:space="preserve"> </w:t>
      </w:r>
      <w:r>
        <w:rPr/>
        <w:t>(при</w:t>
      </w:r>
      <w:r>
        <w:rPr>
          <w:spacing w:val="-3"/>
        </w:rPr>
        <w:t xml:space="preserve"> </w:t>
      </w:r>
      <w:r>
        <w:rPr>
          <w:spacing w:val="-2"/>
        </w:rPr>
        <w:t>наличии)</w:t>
      </w:r>
    </w:p>
    <w:p>
      <w:pPr>
        <w:pStyle w:val="Normal"/>
        <w:widowControl w:val="false"/>
        <w:tabs>
          <w:tab w:val="clear" w:pos="708"/>
          <w:tab w:val="left" w:pos="9331" w:leader="none"/>
        </w:tabs>
        <w:suppressAutoHyphens w:val="true"/>
        <w:spacing w:lineRule="exact" w:line="322" w:before="124" w:after="0"/>
        <w:ind w:left="2"/>
        <w:rPr/>
      </w:pPr>
      <w:r>
        <w:rPr/>
        <w:t>зарегистрированный(ная) по адресу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>
      <w:pPr>
        <w:pStyle w:val="Normal"/>
        <w:widowControl w:val="false"/>
        <w:tabs>
          <w:tab w:val="clear" w:pos="708"/>
          <w:tab w:val="left" w:pos="9248" w:leader="none"/>
        </w:tabs>
        <w:suppressAutoHyphens w:val="true"/>
        <w:spacing w:lineRule="exact" w:line="322"/>
        <w:ind w:left="2"/>
        <w:rPr/>
      </w:pPr>
      <w:r>
        <w:rPr>
          <w:u w:val="single"/>
        </w:rPr>
        <w:tab/>
      </w:r>
      <w:r>
        <w:rPr>
          <w:spacing w:val="-10"/>
        </w:rPr>
        <w:t>,</w:t>
      </w:r>
    </w:p>
    <w:p>
      <w:pPr>
        <w:pStyle w:val="Normal"/>
        <w:widowControl w:val="false"/>
        <w:tabs>
          <w:tab w:val="clear" w:pos="708"/>
          <w:tab w:val="left" w:pos="9241" w:leader="none"/>
        </w:tabs>
        <w:suppressAutoHyphens w:val="true"/>
        <w:spacing w:lineRule="exact" w:line="318"/>
        <w:ind w:left="2"/>
        <w:rPr/>
      </w:pPr>
      <w:r>
        <w:rPr>
          <w:u w:val="single"/>
        </w:rPr>
        <w:tab/>
      </w:r>
      <w:r>
        <w:rPr>
          <w:spacing w:val="-10"/>
        </w:rPr>
        <w:t>,</w:t>
      </w:r>
    </w:p>
    <w:p>
      <w:pPr>
        <w:pStyle w:val="Normal"/>
        <w:widowControl w:val="false"/>
        <w:suppressAutoHyphens w:val="true"/>
        <w:spacing w:lineRule="exact" w:line="203"/>
        <w:ind w:left="3" w:right="140"/>
        <w:jc w:val="center"/>
        <w:rPr/>
      </w:pPr>
      <w:r>
        <w:rPr/>
        <w:t>номер</w:t>
      </w:r>
      <w:r>
        <w:rPr>
          <w:spacing w:val="-3"/>
        </w:rPr>
        <w:t xml:space="preserve"> </w:t>
      </w:r>
      <w:r>
        <w:rPr/>
        <w:t>телефона,</w:t>
      </w:r>
      <w:r>
        <w:rPr>
          <w:spacing w:val="-3"/>
        </w:rPr>
        <w:t xml:space="preserve"> </w:t>
      </w:r>
      <w:r>
        <w:rPr/>
        <w:t>адрес</w:t>
      </w:r>
      <w:r>
        <w:rPr>
          <w:spacing w:val="-4"/>
        </w:rPr>
        <w:t xml:space="preserve"> </w:t>
      </w:r>
      <w:r>
        <w:rPr/>
        <w:t>электронной</w:t>
      </w:r>
      <w:r>
        <w:rPr>
          <w:spacing w:val="-4"/>
        </w:rPr>
        <w:t xml:space="preserve"> </w:t>
      </w:r>
      <w:r>
        <w:rPr>
          <w:spacing w:val="-2"/>
        </w:rPr>
        <w:t>почты</w:t>
      </w:r>
    </w:p>
    <w:p>
      <w:pPr>
        <w:pStyle w:val="Normal"/>
        <w:widowControl w:val="false"/>
        <w:tabs>
          <w:tab w:val="clear" w:pos="708"/>
          <w:tab w:val="left" w:pos="6374" w:leader="none"/>
        </w:tabs>
        <w:suppressAutoHyphens w:val="true"/>
        <w:spacing w:before="123" w:after="0"/>
        <w:ind w:left="2" w:right="134"/>
        <w:jc w:val="both"/>
        <w:rPr/>
      </w:pPr>
      <w:r>
        <w:rPr/>
        <w:t>свободно, своей волей и в своем интересе даю согласие уполномоченным должностным</w:t>
      </w:r>
      <w:r>
        <w:rPr>
          <w:spacing w:val="80"/>
        </w:rPr>
        <w:t xml:space="preserve"> </w:t>
      </w:r>
      <w:r>
        <w:rPr/>
        <w:t>лицам</w:t>
      </w:r>
      <w:r>
        <w:rPr>
          <w:spacing w:val="80"/>
        </w:rPr>
        <w:t xml:space="preserve"> </w:t>
      </w:r>
      <w:r>
        <w:rPr/>
        <w:t>Департамента природных ресурсов, экологии и агропромышленного комплекса Ненецкого автономного округа, зарегистрированного по адресу: 166000, г. Нарьян-Мар, ул. им. В.И. Ленина, д. 27, корп. В, идентификационный номер налогоплательщика 2983003263 (далее – Департамент),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моих персональных данных, в том числе: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1013" w:leader="none"/>
        </w:tabs>
        <w:suppressAutoHyphens w:val="true"/>
        <w:ind w:hanging="303" w:left="1013"/>
        <w:jc w:val="both"/>
        <w:rPr/>
      </w:pPr>
      <w:r>
        <w:rPr/>
        <w:t>фамилия,</w:t>
      </w:r>
      <w:r>
        <w:rPr>
          <w:spacing w:val="-4"/>
        </w:rPr>
        <w:t xml:space="preserve"> </w:t>
      </w:r>
      <w:r>
        <w:rPr/>
        <w:t>имя,</w:t>
      </w:r>
      <w:r>
        <w:rPr>
          <w:spacing w:val="-7"/>
        </w:rPr>
        <w:t xml:space="preserve"> </w:t>
      </w:r>
      <w:r>
        <w:rPr/>
        <w:t>отчество</w:t>
      </w:r>
      <w:r>
        <w:rPr>
          <w:spacing w:val="-4"/>
        </w:rPr>
        <w:t xml:space="preserve"> </w:t>
      </w:r>
      <w:r>
        <w:rPr/>
        <w:t>(при</w:t>
      </w:r>
      <w:r>
        <w:rPr>
          <w:spacing w:val="-3"/>
        </w:rPr>
        <w:t xml:space="preserve"> </w:t>
      </w:r>
      <w:r>
        <w:rPr>
          <w:spacing w:val="-2"/>
        </w:rPr>
        <w:t>наличии);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1013" w:leader="none"/>
        </w:tabs>
        <w:suppressAutoHyphens w:val="true"/>
        <w:spacing w:lineRule="exact" w:line="322" w:before="2" w:after="0"/>
        <w:ind w:hanging="303" w:left="1013"/>
        <w:jc w:val="both"/>
        <w:rPr/>
      </w:pPr>
      <w:r>
        <w:rPr/>
        <w:t>число,</w:t>
      </w:r>
      <w:r>
        <w:rPr>
          <w:spacing w:val="-4"/>
        </w:rPr>
        <w:t xml:space="preserve"> </w:t>
      </w:r>
      <w:r>
        <w:rPr/>
        <w:t>месяц,</w:t>
      </w:r>
      <w:r>
        <w:rPr>
          <w:spacing w:val="-4"/>
        </w:rPr>
        <w:t xml:space="preserve"> </w:t>
      </w:r>
      <w:r>
        <w:rPr/>
        <w:t>год</w:t>
      </w:r>
      <w:r>
        <w:rPr>
          <w:spacing w:val="-5"/>
        </w:rPr>
        <w:t xml:space="preserve"> </w:t>
      </w:r>
      <w:r>
        <w:rPr>
          <w:spacing w:val="-2"/>
        </w:rPr>
        <w:t>рождения;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1034" w:leader="none"/>
        </w:tabs>
        <w:suppressAutoHyphens w:val="true"/>
        <w:ind w:firstLine="707" w:left="2" w:right="139"/>
        <w:rPr/>
      </w:pPr>
      <w:r>
        <w:rPr/>
        <w:t>адрес регистрации по месту жительства (месту пребывания) и адрес фактического проживания;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1014" w:leader="none"/>
        </w:tabs>
        <w:suppressAutoHyphens w:val="true"/>
        <w:spacing w:lineRule="exact" w:line="321"/>
        <w:ind w:hanging="304" w:left="1014"/>
        <w:rPr/>
      </w:pPr>
      <w:r>
        <w:rPr/>
        <w:t>номер</w:t>
      </w:r>
      <w:r>
        <w:rPr>
          <w:spacing w:val="-4"/>
        </w:rPr>
        <w:t xml:space="preserve"> </w:t>
      </w:r>
      <w:r>
        <w:rPr>
          <w:spacing w:val="-2"/>
        </w:rPr>
        <w:t>телефона;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1014" w:leader="none"/>
        </w:tabs>
        <w:suppressAutoHyphens w:val="true"/>
        <w:spacing w:lineRule="exact" w:line="322"/>
        <w:ind w:hanging="304" w:left="1014"/>
        <w:rPr/>
      </w:pPr>
      <w:r>
        <w:rPr/>
        <w:t>адрес</w:t>
      </w:r>
      <w:r>
        <w:rPr>
          <w:spacing w:val="-8"/>
        </w:rPr>
        <w:t xml:space="preserve"> </w:t>
      </w:r>
      <w:r>
        <w:rPr/>
        <w:t>электронной</w:t>
      </w:r>
      <w:r>
        <w:rPr>
          <w:spacing w:val="-7"/>
        </w:rPr>
        <w:t xml:space="preserve"> </w:t>
      </w:r>
      <w:r>
        <w:rPr>
          <w:spacing w:val="-2"/>
        </w:rPr>
        <w:t>почты;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1013" w:leader="none"/>
        </w:tabs>
        <w:suppressAutoHyphens w:val="true"/>
        <w:ind w:hanging="303" w:left="1013"/>
        <w:rPr/>
      </w:pPr>
      <w:r>
        <w:rPr/>
        <w:t>должность</w:t>
      </w:r>
      <w:r>
        <w:rPr>
          <w:spacing w:val="-10"/>
        </w:rPr>
        <w:t xml:space="preserve"> </w:t>
      </w:r>
      <w:r>
        <w:rPr/>
        <w:t>(для</w:t>
      </w:r>
      <w:r>
        <w:rPr>
          <w:spacing w:val="-7"/>
        </w:rPr>
        <w:t xml:space="preserve"> </w:t>
      </w:r>
      <w:r>
        <w:rPr/>
        <w:t>представителя</w:t>
      </w:r>
      <w:r>
        <w:rPr>
          <w:spacing w:val="-8"/>
        </w:rPr>
        <w:t xml:space="preserve"> </w:t>
      </w:r>
      <w:r>
        <w:rPr/>
        <w:t>юридического</w:t>
      </w:r>
      <w:r>
        <w:rPr>
          <w:spacing w:val="-6"/>
        </w:rPr>
        <w:t xml:space="preserve"> </w:t>
      </w:r>
      <w:r>
        <w:rPr>
          <w:spacing w:val="-2"/>
        </w:rPr>
        <w:t>лица);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1173" w:leader="none"/>
          <w:tab w:val="left" w:pos="2012" w:leader="none"/>
          <w:tab w:val="left" w:pos="3920" w:leader="none"/>
          <w:tab w:val="left" w:pos="5028" w:leader="none"/>
          <w:tab w:val="left" w:pos="5388" w:leader="none"/>
          <w:tab w:val="left" w:pos="7198" w:leader="none"/>
          <w:tab w:val="left" w:pos="7550" w:leader="none"/>
        </w:tabs>
        <w:suppressAutoHyphens w:val="true"/>
        <w:ind w:firstLine="707" w:left="2" w:right="145"/>
        <w:rPr/>
      </w:pPr>
      <w:r>
        <w:rPr>
          <w:spacing w:val="-4"/>
        </w:rPr>
        <w:t xml:space="preserve">иные </w:t>
      </w:r>
      <w:r>
        <w:rPr>
          <w:spacing w:val="-2"/>
        </w:rPr>
        <w:t>персональные</w:t>
      </w:r>
      <w:r>
        <w:rPr/>
        <w:t xml:space="preserve"> </w:t>
      </w:r>
      <w:r>
        <w:rPr>
          <w:spacing w:val="-2"/>
        </w:rPr>
        <w:t xml:space="preserve">данные </w:t>
      </w:r>
      <w:r>
        <w:rPr>
          <w:spacing w:val="-10"/>
        </w:rPr>
        <w:t>в</w:t>
      </w:r>
      <w:r>
        <w:rPr/>
        <w:t xml:space="preserve"> </w:t>
      </w:r>
      <w:r>
        <w:rPr>
          <w:spacing w:val="-2"/>
        </w:rPr>
        <w:t>соответствии</w:t>
      </w:r>
      <w:r>
        <w:rPr/>
        <w:t xml:space="preserve"> </w:t>
      </w:r>
      <w:r>
        <w:rPr>
          <w:spacing w:val="-10"/>
        </w:rPr>
        <w:t>с</w:t>
      </w:r>
      <w:r>
        <w:rPr/>
        <w:t xml:space="preserve"> </w:t>
      </w:r>
      <w:r>
        <w:rPr>
          <w:spacing w:val="-2"/>
        </w:rPr>
        <w:t xml:space="preserve">нормативными </w:t>
      </w:r>
      <w:r>
        <w:rPr/>
        <w:t>правовыми актами Российской Федерации и (или) моим волеизъявлением.</w:t>
      </w:r>
    </w:p>
    <w:p>
      <w:pPr>
        <w:pStyle w:val="Normal"/>
        <w:widowControl w:val="false"/>
        <w:suppressAutoHyphens w:val="true"/>
        <w:ind w:firstLine="707" w:left="2" w:right="137"/>
        <w:jc w:val="both"/>
        <w:rPr/>
      </w:pPr>
      <w:r>
        <w:rPr/>
        <w:t>Вышеуказанные персональные данные предоставляю в целях проведения оценки воздействия на окружающую среду в отношении планируемой хозяйственной и иной деятельности, которая может оказать прямое или косвенное воздействие на окружающую среду, в том числе моего участия в проводимых Департаментом общественных обсуждениях.</w:t>
      </w:r>
    </w:p>
    <w:p>
      <w:pPr>
        <w:pStyle w:val="Normal"/>
        <w:widowControl w:val="false"/>
        <w:suppressAutoHyphens w:val="true"/>
        <w:ind w:firstLine="707" w:left="2" w:right="137"/>
        <w:jc w:val="both"/>
        <w:rPr>
          <w:sz w:val="28"/>
          <w:szCs w:val="28"/>
        </w:rPr>
      </w:pPr>
      <w:r>
        <w:rPr/>
        <w:t>Департамент имеет право на передачу моих персональных данных третьим лицам с использованием информационно-телекоммуникационных сетей посредством размещения персональных данных в федеральной государственной</w:t>
      </w:r>
      <w:r>
        <w:rPr>
          <w:spacing w:val="40"/>
        </w:rPr>
        <w:t xml:space="preserve"> </w:t>
      </w:r>
      <w:r>
        <w:rPr/>
        <w:t>информационной</w:t>
      </w:r>
      <w:r>
        <w:rPr>
          <w:spacing w:val="40"/>
        </w:rPr>
        <w:t xml:space="preserve"> </w:t>
      </w:r>
      <w:r>
        <w:rPr/>
        <w:t>системе</w:t>
      </w:r>
      <w:r>
        <w:rPr>
          <w:spacing w:val="40"/>
        </w:rPr>
        <w:t xml:space="preserve"> </w:t>
      </w:r>
      <w:r>
        <w:rPr/>
        <w:t>состояния</w:t>
      </w:r>
      <w:r>
        <w:rPr>
          <w:spacing w:val="40"/>
        </w:rPr>
        <w:t xml:space="preserve"> </w:t>
      </w:r>
      <w:r>
        <w:rPr/>
        <w:t>окружающей</w:t>
      </w:r>
      <w:r>
        <w:rPr>
          <w:spacing w:val="40"/>
        </w:rPr>
        <w:t xml:space="preserve"> </w:t>
      </w:r>
      <w:r>
        <w:rPr/>
        <w:t>среды</w:t>
      </w:r>
      <w:r>
        <w:rPr>
          <w:spacing w:val="80"/>
          <w:w w:val="150"/>
        </w:rPr>
        <w:t xml:space="preserve"> </w:t>
      </w:r>
      <w:r>
        <w:rPr/>
        <w:t xml:space="preserve">в соответствии с </w:t>
      </w:r>
      <w:hyperlink r:id="rId13">
        <w:r>
          <w:rPr>
            <w:rStyle w:val="ListLabel13"/>
          </w:rPr>
          <w:t>приложением № 28</w:t>
        </w:r>
      </w:hyperlink>
      <w:r>
        <w:rPr/>
        <w:t xml:space="preserve"> к Положению о федеральной государственной информационной системе состояния окружающей среды, утвержденном постановлением Правительства Российской Федерации от 19 марта 2024 года № 329.</w:t>
      </w:r>
    </w:p>
    <w:p>
      <w:pPr>
        <w:pStyle w:val="Normal"/>
        <w:widowControl w:val="false"/>
        <w:suppressAutoHyphens w:val="true"/>
        <w:spacing w:lineRule="exact" w:line="322" w:before="321" w:after="0"/>
        <w:ind w:left="710"/>
        <w:jc w:val="both"/>
        <w:rPr/>
      </w:pPr>
      <w:r>
        <w:rPr/>
        <w:t>Я</w:t>
      </w:r>
      <w:r>
        <w:rPr>
          <w:spacing w:val="-3"/>
        </w:rPr>
        <w:t xml:space="preserve"> </w:t>
      </w:r>
      <w:r>
        <w:rPr/>
        <w:t>ознакомлен(а)</w:t>
      </w:r>
      <w:r>
        <w:rPr>
          <w:spacing w:val="-3"/>
        </w:rPr>
        <w:t xml:space="preserve"> </w:t>
      </w:r>
      <w:r>
        <w:rPr/>
        <w:t>с</w:t>
      </w:r>
      <w:r>
        <w:rPr>
          <w:spacing w:val="-3"/>
        </w:rPr>
        <w:t xml:space="preserve"> </w:t>
      </w:r>
      <w:r>
        <w:rPr/>
        <w:t>тем,</w:t>
      </w:r>
      <w:r>
        <w:rPr>
          <w:spacing w:val="-3"/>
        </w:rPr>
        <w:t xml:space="preserve"> </w:t>
      </w:r>
      <w:r>
        <w:rPr>
          <w:spacing w:val="-4"/>
        </w:rPr>
        <w:t>что:</w:t>
      </w:r>
    </w:p>
    <w:p>
      <w:pPr>
        <w:pStyle w:val="Normal"/>
        <w:widowControl w:val="false"/>
        <w:suppressAutoHyphens w:val="true"/>
        <w:ind w:firstLine="707" w:left="2" w:right="134"/>
        <w:jc w:val="both"/>
        <w:rPr/>
      </w:pPr>
      <w:r>
        <w:rPr/>
        <w:t xml:space="preserve">внесенные </w:t>
      </w:r>
      <w:r>
        <w:rPr>
          <w:b/>
        </w:rPr>
        <w:t>предложения и замечания</w:t>
      </w:r>
      <w:r>
        <w:rPr/>
        <w:t xml:space="preserve">, касающиеся объекта общественных обсуждений, </w:t>
      </w:r>
      <w:r>
        <w:rPr>
          <w:b/>
        </w:rPr>
        <w:t xml:space="preserve">подлежат </w:t>
      </w:r>
      <w:r>
        <w:rPr/>
        <w:t xml:space="preserve">обязательному </w:t>
      </w:r>
      <w:r>
        <w:rPr>
          <w:b/>
        </w:rPr>
        <w:t xml:space="preserve">рассмотрению </w:t>
      </w:r>
      <w:r>
        <w:rPr/>
        <w:t xml:space="preserve">заказчиком (исполнителем), </w:t>
      </w:r>
      <w:r>
        <w:rPr>
          <w:b/>
        </w:rPr>
        <w:t xml:space="preserve">за исключением отказа </w:t>
      </w:r>
      <w:r>
        <w:rPr/>
        <w:t xml:space="preserve">участника общественных обсуждений </w:t>
      </w:r>
      <w:r>
        <w:rPr>
          <w:b/>
        </w:rPr>
        <w:t xml:space="preserve">в предоставлении </w:t>
      </w:r>
      <w:r>
        <w:rPr/>
        <w:t>сведений, указанных в пункте 35 Правил проведения оценки воздействия на окружающую среду, утвержденных</w:t>
      </w:r>
      <w:r>
        <w:rPr>
          <w:spacing w:val="40"/>
        </w:rPr>
        <w:t xml:space="preserve"> </w:t>
      </w:r>
      <w:r>
        <w:rPr/>
        <w:t>постановлением</w:t>
      </w:r>
      <w:r>
        <w:rPr>
          <w:spacing w:val="40"/>
        </w:rPr>
        <w:t xml:space="preserve"> </w:t>
      </w:r>
      <w:r>
        <w:rPr/>
        <w:t>Правительства</w:t>
      </w:r>
      <w:r>
        <w:rPr>
          <w:spacing w:val="40"/>
        </w:rPr>
        <w:t xml:space="preserve"> </w:t>
      </w:r>
      <w:r>
        <w:rPr/>
        <w:t>Российской</w:t>
      </w:r>
      <w:r>
        <w:rPr>
          <w:spacing w:val="40"/>
        </w:rPr>
        <w:t xml:space="preserve"> </w:t>
      </w:r>
      <w:r>
        <w:rPr/>
        <w:t>Федерации</w:t>
      </w:r>
      <w:r>
        <w:rPr>
          <w:spacing w:val="40"/>
        </w:rPr>
        <w:t xml:space="preserve"> </w:t>
      </w:r>
      <w:r>
        <w:rPr/>
        <w:t>от</w:t>
      </w:r>
      <w:r>
        <w:rPr>
          <w:spacing w:val="79"/>
          <w:w w:val="150"/>
        </w:rPr>
        <w:t xml:space="preserve"> </w:t>
      </w:r>
      <w:r>
        <w:rPr/>
        <w:t>28</w:t>
      </w:r>
      <w:r>
        <w:rPr>
          <w:spacing w:val="80"/>
          <w:w w:val="150"/>
        </w:rPr>
        <w:t xml:space="preserve"> </w:t>
      </w:r>
      <w:r>
        <w:rPr/>
        <w:t>ноября</w:t>
      </w:r>
      <w:r>
        <w:rPr>
          <w:spacing w:val="80"/>
          <w:w w:val="150"/>
        </w:rPr>
        <w:t xml:space="preserve"> </w:t>
      </w:r>
      <w:r>
        <w:rPr/>
        <w:t>2024</w:t>
      </w:r>
      <w:r>
        <w:rPr>
          <w:spacing w:val="80"/>
          <w:w w:val="150"/>
        </w:rPr>
        <w:t xml:space="preserve"> </w:t>
      </w:r>
      <w:r>
        <w:rPr/>
        <w:t>№</w:t>
      </w:r>
      <w:r>
        <w:rPr>
          <w:spacing w:val="80"/>
          <w:w w:val="150"/>
        </w:rPr>
        <w:t> </w:t>
      </w:r>
      <w:r>
        <w:rPr/>
        <w:t>1644</w:t>
      </w:r>
      <w:r>
        <w:rPr>
          <w:spacing w:val="80"/>
          <w:w w:val="150"/>
        </w:rPr>
        <w:t xml:space="preserve"> </w:t>
      </w:r>
      <w:r>
        <w:rPr/>
        <w:t>(далее</w:t>
      </w:r>
      <w:r>
        <w:rPr>
          <w:spacing w:val="80"/>
          <w:w w:val="150"/>
        </w:rPr>
        <w:t xml:space="preserve"> </w:t>
      </w:r>
      <w:r>
        <w:rPr/>
        <w:t>– Правила),</w:t>
      </w:r>
      <w:r>
        <w:rPr>
          <w:spacing w:val="80"/>
          <w:w w:val="150"/>
        </w:rPr>
        <w:t xml:space="preserve"> </w:t>
      </w:r>
      <w:r>
        <w:rPr/>
        <w:t>в</w:t>
      </w:r>
      <w:r>
        <w:rPr>
          <w:spacing w:val="79"/>
          <w:w w:val="150"/>
        </w:rPr>
        <w:t xml:space="preserve"> </w:t>
      </w:r>
      <w:r>
        <w:rPr/>
        <w:t>том</w:t>
      </w:r>
      <w:r>
        <w:rPr>
          <w:spacing w:val="79"/>
          <w:w w:val="150"/>
        </w:rPr>
        <w:t xml:space="preserve"> </w:t>
      </w:r>
      <w:r>
        <w:rPr/>
        <w:t>числе:</w:t>
      </w:r>
      <w:r>
        <w:rPr>
          <w:spacing w:val="80"/>
          <w:w w:val="150"/>
        </w:rPr>
        <w:t xml:space="preserve"> </w:t>
      </w:r>
      <w:r>
        <w:rPr>
          <w:b/>
        </w:rPr>
        <w:t xml:space="preserve">согласия </w:t>
      </w:r>
      <w:r>
        <w:rPr/>
        <w:t xml:space="preserve">на обработку персональных данных в соответствии с законодательством Российской Федерации в области персональных данных (пункты 35, 36 и 37 </w:t>
      </w:r>
      <w:r>
        <w:rPr>
          <w:spacing w:val="-2"/>
        </w:rPr>
        <w:t>Правил);</w:t>
      </w:r>
    </w:p>
    <w:p>
      <w:pPr>
        <w:pStyle w:val="Normal"/>
        <w:widowControl w:val="false"/>
        <w:suppressAutoHyphens w:val="true"/>
        <w:ind w:firstLine="707" w:left="2" w:right="148"/>
        <w:jc w:val="both"/>
        <w:rPr/>
      </w:pPr>
      <w:r>
        <w:rPr/>
        <w:t>согласие</w:t>
      </w:r>
      <w:r>
        <w:rPr>
          <w:spacing w:val="40"/>
        </w:rPr>
        <w:t xml:space="preserve"> </w:t>
      </w:r>
      <w:r>
        <w:rPr/>
        <w:t>на</w:t>
      </w:r>
      <w:r>
        <w:rPr>
          <w:spacing w:val="40"/>
        </w:rPr>
        <w:t xml:space="preserve"> </w:t>
      </w:r>
      <w:r>
        <w:rPr/>
        <w:t>обработку</w:t>
      </w:r>
      <w:r>
        <w:rPr>
          <w:spacing w:val="40"/>
        </w:rPr>
        <w:t xml:space="preserve"> </w:t>
      </w:r>
      <w:r>
        <w:rPr/>
        <w:t>персональных</w:t>
      </w:r>
      <w:r>
        <w:rPr>
          <w:spacing w:val="40"/>
        </w:rPr>
        <w:t xml:space="preserve"> </w:t>
      </w:r>
      <w:r>
        <w:rPr/>
        <w:t>данных</w:t>
      </w:r>
      <w:r>
        <w:rPr>
          <w:spacing w:val="40"/>
        </w:rPr>
        <w:t xml:space="preserve"> </w:t>
      </w:r>
      <w:r>
        <w:rPr/>
        <w:t>может</w:t>
      </w:r>
      <w:r>
        <w:rPr>
          <w:spacing w:val="40"/>
        </w:rPr>
        <w:t xml:space="preserve"> </w:t>
      </w:r>
      <w:r>
        <w:rPr/>
        <w:t>быть</w:t>
      </w:r>
      <w:r>
        <w:rPr>
          <w:spacing w:val="40"/>
        </w:rPr>
        <w:t xml:space="preserve"> </w:t>
      </w:r>
      <w:r>
        <w:rPr/>
        <w:t>отозвано</w:t>
      </w:r>
      <w:r>
        <w:rPr>
          <w:spacing w:val="40"/>
        </w:rPr>
        <w:t xml:space="preserve"> </w:t>
      </w:r>
      <w:r>
        <w:rPr/>
        <w:t>на основании письменного заявления в произвольной форме;</w:t>
      </w:r>
    </w:p>
    <w:p>
      <w:pPr>
        <w:pStyle w:val="Normal"/>
        <w:widowControl w:val="false"/>
        <w:suppressAutoHyphens w:val="true"/>
        <w:ind w:firstLine="707" w:left="2" w:right="143"/>
        <w:jc w:val="both"/>
        <w:rPr/>
      </w:pPr>
      <w:r>
        <w:rPr/>
        <w:t>согласие на обработку персональных данных действует с даты подписания настоящего согласия до его письменного отзыва.</w:t>
      </w:r>
    </w:p>
    <w:p>
      <w:pPr>
        <w:pStyle w:val="Normal"/>
        <w:widowControl w:val="false"/>
        <w:suppressAutoHyphens w:val="true"/>
        <w:rPr/>
      </w:pPr>
      <w:r>
        <w:rPr/>
      </w:r>
    </w:p>
    <w:p>
      <w:pPr>
        <w:pStyle w:val="Normal"/>
        <w:widowControl w:val="false"/>
        <w:suppressAutoHyphens w:val="true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9327" w:leader="none"/>
        </w:tabs>
        <w:suppressAutoHyphens w:val="true"/>
        <w:spacing w:before="1" w:after="0"/>
        <w:ind w:left="2"/>
        <w:rPr/>
      </w:pPr>
      <w:r>
        <w:rPr/>
        <w:t>Дата начала</w:t>
      </w:r>
      <w:r>
        <w:rPr>
          <w:spacing w:val="-2"/>
        </w:rPr>
        <w:t xml:space="preserve"> </w:t>
      </w:r>
      <w:r>
        <w:rPr/>
        <w:t>обработки персональных</w:t>
      </w:r>
      <w:r>
        <w:rPr>
          <w:spacing w:val="-3"/>
        </w:rPr>
        <w:t xml:space="preserve"> </w:t>
      </w:r>
      <w:r>
        <w:rPr/>
        <w:t>данных: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>
      <w:pPr>
        <w:pStyle w:val="Normal"/>
        <w:widowControl w:val="false"/>
        <w:suppressAutoHyphens w:val="true"/>
        <w:ind w:left="5671"/>
        <w:rPr/>
      </w:pPr>
      <w:r>
        <w:rPr/>
        <w:t>(число,</w:t>
      </w:r>
      <w:r>
        <w:rPr>
          <w:spacing w:val="-4"/>
        </w:rPr>
        <w:t xml:space="preserve"> </w:t>
      </w:r>
      <w:r>
        <w:rPr/>
        <w:t>месяц,</w:t>
      </w:r>
      <w:r>
        <w:rPr>
          <w:spacing w:val="-3"/>
        </w:rPr>
        <w:t xml:space="preserve"> </w:t>
      </w:r>
      <w:r>
        <w:rPr>
          <w:spacing w:val="-4"/>
        </w:rPr>
        <w:t>год)</w:t>
      </w:r>
    </w:p>
    <w:p>
      <w:pPr>
        <w:pStyle w:val="Normal"/>
        <w:widowControl w:val="false"/>
        <w:suppressAutoHyphens w:val="true"/>
        <w:spacing w:before="61" w:after="0"/>
        <w:rPr/>
      </w:pPr>
      <w:r>
        <w:rPr/>
        <mc:AlternateContent>
          <mc:Choice Requires="wps">
            <w:drawing>
              <wp:anchor behindDoc="0" distT="9525" distB="1905" distL="9525" distR="4445" simplePos="0" locked="0" layoutInCell="0" allowOverlap="1" relativeHeight="3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2312035" cy="1270"/>
                <wp:effectExtent l="4445" t="3810" r="3175" b="2540"/>
                <wp:wrapTopAndBottom/>
                <wp:docPr id="2" name="Полилиния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920" cy="1440"/>
                        </a:xfrm>
                        <a:custGeom>
                          <a:avLst/>
                          <a:gdLst>
                            <a:gd name="textAreaLeft" fmla="*/ 0 w 1310760"/>
                            <a:gd name="textAreaRight" fmla="*/ 1311480 w 131076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2312035" h="1440">
                              <a:moveTo>
                                <a:pt x="0" y="0"/>
                              </a:moveTo>
                              <a:lnTo>
                                <a:pt x="2311406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widowControl w:val="false"/>
        <w:suppressAutoHyphens w:val="true"/>
        <w:ind w:left="1329"/>
        <w:rPr/>
      </w:pPr>
      <w:r>
        <w:rPr>
          <w:spacing w:val="-2"/>
        </w:rPr>
        <w:t>(подпись)</w:t>
      </w:r>
      <w:r>
        <w:rPr/>
        <w:t xml:space="preserve"> </w:t>
      </w:r>
    </w:p>
    <w:p>
      <w:pPr>
        <w:pStyle w:val="Normal"/>
        <w:pBdr/>
        <w:spacing w:before="120" w:after="12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pBdr/>
        <w:spacing w:before="120" w:after="12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pBdr/>
        <w:spacing w:before="120" w:after="12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pBdr/>
        <w:spacing w:before="120" w:after="12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pBdr/>
        <w:spacing w:before="120" w:after="12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pBdr/>
        <w:spacing w:before="120" w:after="12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pBdr/>
        <w:spacing w:before="120" w:after="12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pBdr/>
        <w:spacing w:before="120" w:after="12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pBdr/>
        <w:spacing w:before="120" w:after="12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pBdr/>
        <w:spacing w:before="120" w:after="12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pBdr/>
        <w:spacing w:before="120" w:after="12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pBdr/>
        <w:spacing w:before="120" w:after="12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pBdr/>
        <w:spacing w:before="120" w:after="12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pBdr/>
        <w:spacing w:before="120" w:after="12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pBdr/>
        <w:spacing w:before="120" w:after="120"/>
        <w:jc w:val="both"/>
        <w:rPr>
          <w:color w:val="000000"/>
        </w:rPr>
      </w:pPr>
      <w:r>
        <w:rPr>
          <w:color w:val="000000"/>
        </w:rPr>
      </w:r>
      <w:r>
        <w:br w:type="page"/>
      </w:r>
    </w:p>
    <w:p>
      <w:pPr>
        <w:pStyle w:val="Normal"/>
        <w:pBdr/>
        <w:spacing w:before="0" w:after="0"/>
        <w:ind w:left="5812"/>
        <w:rPr>
          <w:color w:val="000000"/>
        </w:rPr>
      </w:pPr>
      <w:r>
        <w:rPr>
          <w:color w:val="000000"/>
        </w:rPr>
        <w:t>Приложение 2</w:t>
      </w:r>
    </w:p>
    <w:p>
      <w:pPr>
        <w:pStyle w:val="Normal"/>
        <w:ind w:left="5812" w:right="448"/>
        <w:rPr/>
      </w:pPr>
      <w:r>
        <w:rPr>
          <w:color w:val="000000"/>
        </w:rPr>
        <w:t>к у</w:t>
      </w:r>
      <w:r>
        <w:rPr/>
        <w:t xml:space="preserve">ведомлению о проведении общественных обсуждений объекта государственной экологической экспертизы, содержащего предварительные материалы оценки воздействия на окружающую среду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Times New Roman" w:hAnsi="Times New Roman"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С О Г Л А С И Е</w:t>
      </w:r>
    </w:p>
    <w:p>
      <w:pPr>
        <w:pStyle w:val="Normal"/>
        <w:jc w:val="center"/>
        <w:rPr>
          <w:rFonts w:ascii="Times New Roman" w:hAnsi="Times New Roman"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на участие в подписании протокола общественных обсуждений</w:t>
      </w:r>
    </w:p>
    <w:p>
      <w:pPr>
        <w:pStyle w:val="BodyText"/>
        <w:spacing w:before="4" w:after="22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9462" w:type="dxa"/>
        <w:jc w:val="left"/>
        <w:tblInd w:w="6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0" w:val="01e0" w:noHBand="0" w:lastColumn="1" w:firstColumn="1" w:lastRow="1" w:firstRow="1"/>
      </w:tblPr>
      <w:tblGrid>
        <w:gridCol w:w="4256"/>
        <w:gridCol w:w="5205"/>
      </w:tblGrid>
      <w:tr>
        <w:trPr>
          <w:trHeight w:val="474" w:hRule="atLeast"/>
        </w:trPr>
        <w:tc>
          <w:tcPr>
            <w:tcW w:w="4256" w:type="dxa"/>
            <w:tcBorders/>
          </w:tcPr>
          <w:p>
            <w:pPr>
              <w:pStyle w:val="TableParagraph"/>
              <w:spacing w:before="51" w:after="0"/>
              <w:ind w:left="0"/>
              <w:rPr>
                <w:rFonts w:ascii="Calibri" w:hAnsi="Calibri" w:eastAsia="Calibri" w:cs="Calibri"/>
                <w:b/>
                <w:sz w:val="20"/>
              </w:rPr>
            </w:pPr>
            <w:r>
              <w:rPr>
                <w:rFonts w:eastAsia="Calibri" w:cs="Calibri" w:ascii="Calibri" w:hAnsi="Calibri"/>
                <w:b/>
                <w:sz w:val="20"/>
              </w:rPr>
            </w:r>
          </w:p>
          <w:p>
            <w:pPr>
              <w:pStyle w:val="TableParagraph"/>
              <w:spacing w:lineRule="exact" w:line="20"/>
              <w:rPr>
                <w:rFonts w:ascii="Calibri" w:hAnsi="Calibri" w:eastAsia="Calibri" w:cs="Calibri"/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1237615" cy="6985"/>
                      <wp:effectExtent l="0" t="0" r="19685" b="12065"/>
                      <wp:docPr id="3" name="Группа 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37680" cy="6840"/>
                                <a:chOff x="0" y="0"/>
                                <a:chExt cx="1237680" cy="6840"/>
                              </a:xfrm>
                            </wpg:grpSpPr>
                            <wps:wsp>
                              <wps:cNvPr id="4" name="Graphic 2"/>
                              <wps:cNvSpPr/>
                              <wps:spPr>
                                <a:xfrm>
                                  <a:off x="0" y="0"/>
                                  <a:ext cx="1237680" cy="6840"/>
                                </a:xfrm>
                                <a:custGeom>
                                  <a:avLst/>
                                  <a:gdLst>
                                    <a:gd name="textAreaLeft" fmla="*/ 0 w 701640"/>
                                    <a:gd name="textAreaRight" fmla="*/ 702720 w 701640"/>
                                    <a:gd name="textAreaTop" fmla="*/ 0 h 3960"/>
                                    <a:gd name="textAreaBottom" fmla="*/ 5040 h 39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237615" h="0">
                                      <a:moveTo>
                                        <a:pt x="0" y="0"/>
                                      </a:moveTo>
                                      <a:lnTo>
                                        <a:pt x="123707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681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Группа 2" style="position:absolute;margin-left:0pt;margin-top:-1.55pt;width:97.45pt;height:0.55pt" coordorigin="0,-31" coordsize="1949,11"/>
                  </w:pict>
                </mc:Fallback>
              </mc:AlternateContent>
            </w:r>
          </w:p>
          <w:p>
            <w:pPr>
              <w:pStyle w:val="TableParagraph"/>
              <w:spacing w:lineRule="exact" w:line="153"/>
              <w:rPr>
                <w:rFonts w:ascii="Calibri" w:hAnsi="Calibri" w:eastAsia="Calibri" w:cs="Calibri"/>
                <w:sz w:val="17"/>
              </w:rPr>
            </w:pPr>
            <w:r>
              <w:rPr>
                <w:rFonts w:eastAsia="Calibri" w:cs="Calibri" w:ascii="Calibri" w:hAnsi="Calibri"/>
                <w:sz w:val="17"/>
              </w:rPr>
              <w:t>место</w:t>
            </w:r>
            <w:r>
              <w:rPr>
                <w:rFonts w:eastAsia="Calibri" w:cs="Calibri" w:ascii="Calibri" w:hAnsi="Calibri"/>
                <w:spacing w:val="-4"/>
                <w:sz w:val="17"/>
              </w:rPr>
              <w:t xml:space="preserve"> </w:t>
            </w:r>
            <w:r>
              <w:rPr>
                <w:rFonts w:eastAsia="Calibri" w:cs="Calibri" w:ascii="Calibri" w:hAnsi="Calibri"/>
                <w:spacing w:val="-2"/>
                <w:sz w:val="17"/>
              </w:rPr>
              <w:t>составления</w:t>
            </w:r>
          </w:p>
        </w:tc>
        <w:tc>
          <w:tcPr>
            <w:tcW w:w="5205" w:type="dxa"/>
            <w:tcBorders/>
          </w:tcPr>
          <w:p>
            <w:pPr>
              <w:pStyle w:val="TableParagraph"/>
              <w:tabs>
                <w:tab w:val="clear" w:pos="708"/>
                <w:tab w:val="left" w:pos="2778" w:leader="none"/>
                <w:tab w:val="left" w:pos="4205" w:leader="none"/>
                <w:tab w:val="left" w:pos="4915" w:leader="none"/>
              </w:tabs>
              <w:spacing w:lineRule="exact" w:line="287"/>
              <w:ind w:left="2258"/>
              <w:rPr>
                <w:rFonts w:ascii="Calibri" w:hAnsi="Calibri" w:eastAsia="Calibri" w:cs="Calibri"/>
                <w:sz w:val="26"/>
              </w:rPr>
            </w:pPr>
            <w:r>
              <w:rPr>
                <w:rFonts w:eastAsia="Calibri" w:cs="Calibri" w:ascii="Calibri" w:hAnsi="Calibri"/>
                <w:spacing w:val="-10"/>
                <w:sz w:val="26"/>
              </w:rPr>
              <w:t>«</w:t>
            </w:r>
            <w:r>
              <w:rPr>
                <w:rFonts w:eastAsia="Calibri" w:cs="Calibri" w:ascii="Calibri" w:hAnsi="Calibri"/>
                <w:sz w:val="26"/>
                <w:u w:val="single"/>
              </w:rPr>
              <w:tab/>
            </w:r>
            <w:r>
              <w:rPr>
                <w:rFonts w:eastAsia="Calibri" w:cs="Calibri" w:ascii="Calibri" w:hAnsi="Calibri"/>
                <w:spacing w:val="-10"/>
                <w:sz w:val="26"/>
              </w:rPr>
              <w:t>»</w:t>
            </w:r>
            <w:r>
              <w:rPr>
                <w:rFonts w:eastAsia="Calibri" w:cs="Calibri" w:ascii="Calibri" w:hAnsi="Calibri"/>
                <w:sz w:val="26"/>
                <w:u w:val="single"/>
              </w:rPr>
              <w:tab/>
            </w:r>
            <w:r>
              <w:rPr>
                <w:rFonts w:eastAsia="Calibri" w:cs="Calibri" w:ascii="Calibri" w:hAnsi="Calibri"/>
                <w:spacing w:val="-5"/>
                <w:sz w:val="26"/>
              </w:rPr>
              <w:t>20</w:t>
            </w:r>
            <w:r>
              <w:rPr>
                <w:rFonts w:eastAsia="Calibri" w:cs="Calibri" w:ascii="Calibri" w:hAnsi="Calibri"/>
                <w:sz w:val="26"/>
                <w:u w:val="single"/>
              </w:rPr>
              <w:tab/>
            </w:r>
            <w:r>
              <w:rPr>
                <w:rFonts w:eastAsia="Calibri" w:cs="Calibri" w:ascii="Calibri" w:hAnsi="Calibri"/>
                <w:sz w:val="26"/>
              </w:rPr>
              <w:t xml:space="preserve"> г.</w:t>
            </w:r>
          </w:p>
        </w:tc>
      </w:tr>
    </w:tbl>
    <w:p>
      <w:pPr>
        <w:pStyle w:val="BodyText"/>
        <w:tabs>
          <w:tab w:val="clear" w:pos="708"/>
          <w:tab w:val="left" w:pos="8811" w:leader="none"/>
        </w:tabs>
        <w:spacing w:lineRule="exact" w:line="295" w:before="297" w:after="220"/>
        <w:ind w:right="187"/>
        <w:jc w:val="right"/>
        <w:rPr/>
      </w:pPr>
      <w:r>
        <w:rPr>
          <w:sz w:val="28"/>
          <w:szCs w:val="28"/>
        </w:rPr>
        <w:t xml:space="preserve">Я, </w:t>
      </w:r>
      <w:r>
        <w:rPr>
          <w:u w:val="single"/>
        </w:rPr>
        <w:tab/>
      </w:r>
      <w:r>
        <w:rPr>
          <w:spacing w:val="-10"/>
        </w:rPr>
        <w:t>,</w:t>
      </w:r>
    </w:p>
    <w:p>
      <w:pPr>
        <w:pStyle w:val="Normal"/>
        <w:spacing w:lineRule="exact" w:line="191"/>
        <w:ind w:left="2486"/>
        <w:rPr>
          <w:sz w:val="17"/>
        </w:rPr>
      </w:pPr>
      <w:r>
        <w:rPr>
          <w:sz w:val="17"/>
        </w:rPr>
        <w:t>фамилия,</w:t>
      </w:r>
      <w:r>
        <w:rPr>
          <w:spacing w:val="-6"/>
          <w:sz w:val="17"/>
        </w:rPr>
        <w:t xml:space="preserve"> </w:t>
      </w:r>
      <w:r>
        <w:rPr>
          <w:sz w:val="17"/>
        </w:rPr>
        <w:t>имя,</w:t>
      </w:r>
      <w:r>
        <w:rPr>
          <w:spacing w:val="-2"/>
          <w:sz w:val="17"/>
        </w:rPr>
        <w:t xml:space="preserve"> </w:t>
      </w:r>
      <w:r>
        <w:rPr>
          <w:sz w:val="17"/>
        </w:rPr>
        <w:t>отчество</w:t>
      </w:r>
      <w:r>
        <w:rPr>
          <w:spacing w:val="-4"/>
          <w:sz w:val="17"/>
        </w:rPr>
        <w:t xml:space="preserve"> </w:t>
      </w:r>
      <w:r>
        <w:rPr>
          <w:sz w:val="17"/>
        </w:rPr>
        <w:t>(при</w:t>
      </w:r>
      <w:r>
        <w:rPr>
          <w:spacing w:val="-4"/>
          <w:sz w:val="17"/>
        </w:rPr>
        <w:t xml:space="preserve"> </w:t>
      </w:r>
      <w:r>
        <w:rPr>
          <w:sz w:val="17"/>
        </w:rPr>
        <w:t>наличии),</w:t>
      </w:r>
      <w:r>
        <w:rPr>
          <w:spacing w:val="-5"/>
          <w:sz w:val="17"/>
        </w:rPr>
        <w:t xml:space="preserve"> </w:t>
      </w:r>
      <w:r>
        <w:rPr>
          <w:sz w:val="17"/>
        </w:rPr>
        <w:t>наименование</w:t>
      </w:r>
      <w:r>
        <w:rPr>
          <w:spacing w:val="-4"/>
          <w:sz w:val="17"/>
        </w:rPr>
        <w:t xml:space="preserve"> </w:t>
      </w:r>
      <w:r>
        <w:rPr>
          <w:sz w:val="17"/>
        </w:rPr>
        <w:t>юридического</w:t>
      </w:r>
      <w:r>
        <w:rPr>
          <w:spacing w:val="-4"/>
          <w:sz w:val="17"/>
        </w:rPr>
        <w:t xml:space="preserve"> лица</w:t>
      </w:r>
    </w:p>
    <w:p>
      <w:pPr>
        <w:pStyle w:val="BodyText"/>
        <w:tabs>
          <w:tab w:val="clear" w:pos="708"/>
          <w:tab w:val="left" w:pos="3828" w:leader="none"/>
        </w:tabs>
        <w:spacing w:lineRule="exact" w:line="295" w:before="111" w:after="220"/>
        <w:ind w:right="177"/>
        <w:rPr/>
      </w:pPr>
      <w:r>
        <w:rPr>
          <w:u w:val="single"/>
        </w:rPr>
        <w:tab/>
      </w:r>
      <w:r>
        <w:rPr/>
        <w:t>рождения,</w:t>
      </w:r>
      <w:r>
        <w:rPr>
          <w:spacing w:val="-12"/>
        </w:rPr>
        <w:t xml:space="preserve"> </w:t>
      </w:r>
      <w:r>
        <w:rPr/>
        <w:t>как</w:t>
      </w:r>
      <w:r>
        <w:rPr>
          <w:spacing w:val="-9"/>
        </w:rPr>
        <w:t xml:space="preserve"> </w:t>
      </w:r>
      <w:r>
        <w:rPr/>
        <w:t>участник</w:t>
      </w:r>
      <w:r>
        <w:rPr>
          <w:spacing w:val="-13"/>
        </w:rPr>
        <w:t xml:space="preserve"> </w:t>
      </w:r>
      <w:r>
        <w:rPr/>
        <w:t>общественных</w:t>
      </w:r>
      <w:r>
        <w:rPr>
          <w:spacing w:val="-13"/>
        </w:rPr>
        <w:t xml:space="preserve"> </w:t>
      </w:r>
      <w:r>
        <w:rPr>
          <w:spacing w:val="-2"/>
        </w:rPr>
        <w:t>обсуждений</w:t>
      </w:r>
    </w:p>
    <w:p>
      <w:pPr>
        <w:pStyle w:val="Normal"/>
        <w:spacing w:lineRule="exact" w:line="191"/>
        <w:ind w:left="1873"/>
        <w:rPr>
          <w:sz w:val="17"/>
        </w:rPr>
      </w:pPr>
      <w:r>
        <w:rPr>
          <w:spacing w:val="-4"/>
          <w:sz w:val="17"/>
        </w:rPr>
        <w:t>дата</w:t>
      </w:r>
    </w:p>
    <w:p>
      <w:pPr>
        <w:pStyle w:val="BodyText"/>
        <w:spacing w:before="109" w:after="12"/>
        <w:ind w:left="2" w:right="135"/>
        <w:rPr>
          <w:i/>
          <w:i/>
          <w:sz w:val="24"/>
        </w:rPr>
      </w:pPr>
      <w:r>
        <w:rPr>
          <w:sz w:val="24"/>
        </w:rPr>
        <w:t xml:space="preserve">проектной документации </w:t>
      </w:r>
      <w:r>
        <w:rPr>
          <w:b/>
          <w:sz w:val="24"/>
        </w:rPr>
        <w:t>«Групповой проект на реконструкцию эксплуатационных скважин на нефтяном месторождении Приразломное с МЛСП. Группа скважин PH8, PHS4, IH2, PH11, PHS1, PH6, PHS2, P5, IH1, IH3, IH10, PH2, PH3, PH4, PH12, PHS5»</w:t>
      </w:r>
      <w:r>
        <w:rPr>
          <w:sz w:val="24"/>
        </w:rPr>
        <w:t xml:space="preserve">, </w:t>
      </w:r>
      <w:r>
        <w:rPr>
          <w:spacing w:val="-4"/>
          <w:sz w:val="24"/>
        </w:rPr>
        <w:t xml:space="preserve">содержащей предварительные материалы оценки воздействия на окружающую среду, 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36"/>
          <w:sz w:val="24"/>
        </w:rPr>
        <w:t xml:space="preserve"> </w:t>
      </w:r>
      <w:r>
        <w:rPr>
          <w:sz w:val="24"/>
        </w:rPr>
        <w:t>с</w:t>
      </w:r>
      <w:r>
        <w:rPr>
          <w:spacing w:val="38"/>
          <w:sz w:val="24"/>
        </w:rPr>
        <w:t xml:space="preserve"> </w:t>
      </w:r>
      <w:r>
        <w:rPr>
          <w:sz w:val="24"/>
        </w:rPr>
        <w:t>абзацем</w:t>
      </w:r>
      <w:r>
        <w:rPr>
          <w:spacing w:val="36"/>
          <w:sz w:val="24"/>
        </w:rPr>
        <w:t xml:space="preserve"> </w:t>
      </w:r>
      <w:r>
        <w:rPr>
          <w:sz w:val="24"/>
        </w:rPr>
        <w:t>пятым</w:t>
      </w:r>
      <w:r>
        <w:rPr>
          <w:spacing w:val="40"/>
          <w:sz w:val="24"/>
        </w:rPr>
        <w:t xml:space="preserve"> </w:t>
      </w:r>
      <w:r>
        <w:rPr>
          <w:sz w:val="24"/>
        </w:rPr>
        <w:t>пункта</w:t>
      </w:r>
      <w:r>
        <w:rPr>
          <w:spacing w:val="38"/>
          <w:sz w:val="24"/>
        </w:rPr>
        <w:t xml:space="preserve"> </w:t>
      </w:r>
      <w:r>
        <w:rPr>
          <w:sz w:val="24"/>
        </w:rPr>
        <w:t>35</w:t>
      </w:r>
      <w:r>
        <w:rPr>
          <w:spacing w:val="37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7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37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36"/>
          <w:sz w:val="24"/>
        </w:rPr>
        <w:t xml:space="preserve"> </w:t>
      </w:r>
      <w:r>
        <w:rPr>
          <w:sz w:val="24"/>
        </w:rPr>
        <w:t>воздействия на окружающую среду, утвержденных постановлением Правительства Российской Федерации от 28 ноября</w:t>
      </w:r>
      <w:r>
        <w:rPr>
          <w:spacing w:val="18"/>
          <w:sz w:val="24"/>
        </w:rPr>
        <w:t xml:space="preserve"> </w:t>
      </w:r>
      <w:r>
        <w:rPr>
          <w:sz w:val="24"/>
        </w:rPr>
        <w:t>2024 года № 1644 (далее – Правила),</w:t>
      </w:r>
      <w:r>
        <w:rPr>
          <w:spacing w:val="18"/>
          <w:sz w:val="24"/>
        </w:rPr>
        <w:t xml:space="preserve"> </w:t>
      </w:r>
      <w:r>
        <w:rPr>
          <w:sz w:val="24"/>
        </w:rPr>
        <w:t>свободно, своей волей</w:t>
      </w:r>
      <w:r>
        <w:rPr>
          <w:spacing w:val="80"/>
          <w:sz w:val="24"/>
        </w:rPr>
        <w:t xml:space="preserve"> </w:t>
      </w:r>
      <w:r>
        <w:rPr>
          <w:sz w:val="24"/>
        </w:rPr>
        <w:t>и в своем интересе даю согласие уполномоченным</w:t>
      </w:r>
      <w:r>
        <w:rPr>
          <w:spacing w:val="-1"/>
          <w:sz w:val="24"/>
        </w:rPr>
        <w:t xml:space="preserve"> </w:t>
      </w:r>
      <w:r>
        <w:rPr>
          <w:sz w:val="24"/>
        </w:rPr>
        <w:t>должностным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лицам Департамента природных ресурсов, экологии и агропромышленного комплекса Ненецкого автономного округа (далее – Департамент) на мое участие в подписании протокола общественных обсуждений следующим способом </w:t>
      </w:r>
      <w:r>
        <w:rPr>
          <w:i/>
          <w:sz w:val="24"/>
        </w:rPr>
        <w:t>(выбрать):</w:t>
      </w:r>
    </w:p>
    <w:p>
      <w:pPr>
        <w:pStyle w:val="BodyText"/>
        <w:spacing w:before="109" w:after="12"/>
        <w:ind w:left="2" w:right="135"/>
        <w:rPr>
          <w:i/>
          <w:i/>
          <w:sz w:val="24"/>
        </w:rPr>
      </w:pPr>
      <w:r>
        <w:rPr>
          <w:i/>
          <w:sz w:val="24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0" w:val="01e0" w:noHBand="0" w:lastColumn="1" w:firstColumn="1" w:lastRow="1" w:firstRow="1"/>
      </w:tblPr>
      <w:tblGrid>
        <w:gridCol w:w="8677"/>
        <w:gridCol w:w="1130"/>
      </w:tblGrid>
      <w:tr>
        <w:trPr>
          <w:trHeight w:val="1228" w:hRule="atLeast"/>
        </w:trPr>
        <w:tc>
          <w:tcPr>
            <w:tcW w:w="8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0" w:right="48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на бумажном носителе (собственноручно) по адресу Департамента: Российская</w:t>
            </w:r>
            <w:r>
              <w:rPr>
                <w:rFonts w:eastAsia="Calibri"/>
                <w:spacing w:val="80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Федерация,</w:t>
            </w:r>
            <w:r>
              <w:rPr>
                <w:rFonts w:eastAsia="Calibri"/>
                <w:spacing w:val="80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Ненецкий автономный округ,</w:t>
            </w:r>
            <w:r>
              <w:rPr>
                <w:rFonts w:eastAsia="Calibri"/>
                <w:spacing w:val="80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город</w:t>
            </w:r>
            <w:r>
              <w:rPr>
                <w:rFonts w:eastAsia="Calibri"/>
                <w:spacing w:val="80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Нарьян-Мар, ул. им. И.П. Выучейского, д. 36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0" w:right="48"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</w:tr>
      <w:tr>
        <w:trPr>
          <w:trHeight w:val="481" w:hRule="atLeast"/>
        </w:trPr>
        <w:tc>
          <w:tcPr>
            <w:tcW w:w="8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9" w:before="87" w:after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</w:t>
            </w:r>
            <w:r>
              <w:rPr>
                <w:rFonts w:eastAsia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форме</w:t>
            </w:r>
            <w:r>
              <w:rPr>
                <w:rFonts w:eastAsia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электронного</w:t>
            </w:r>
            <w:r>
              <w:rPr>
                <w:rFonts w:eastAsia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документа</w:t>
            </w:r>
            <w:r>
              <w:rPr>
                <w:rFonts w:eastAsia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(электронной</w:t>
            </w:r>
            <w:r>
              <w:rPr>
                <w:rFonts w:eastAsia="Calibri"/>
                <w:spacing w:val="-11"/>
                <w:sz w:val="24"/>
                <w:szCs w:val="24"/>
              </w:rPr>
              <w:t xml:space="preserve"> </w:t>
            </w:r>
            <w:r>
              <w:rPr>
                <w:rFonts w:eastAsia="Calibri"/>
                <w:spacing w:val="-2"/>
                <w:sz w:val="24"/>
                <w:szCs w:val="24"/>
              </w:rPr>
              <w:t>подписи)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9" w:before="87" w:after="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</w:tr>
    </w:tbl>
    <w:p>
      <w:pPr>
        <w:pStyle w:val="BodyText"/>
        <w:spacing w:before="1" w:after="220"/>
        <w:ind w:left="2"/>
        <w:rPr/>
      </w:pPr>
      <w:r>
        <w:rPr/>
      </w:r>
    </w:p>
    <w:p>
      <w:pPr>
        <w:pStyle w:val="BodyText"/>
        <w:spacing w:before="1" w:after="220"/>
        <w:ind w:left="2"/>
        <w:rPr/>
      </w:pPr>
      <w:r>
        <w:drawing>
          <wp:anchor behindDoc="0" distT="0" distB="0" distL="0" distR="0" simplePos="0" locked="0" layoutInCell="0" allowOverlap="1" relativeHeight="4">
            <wp:simplePos x="0" y="0"/>
            <wp:positionH relativeFrom="page">
              <wp:posOffset>6995160</wp:posOffset>
            </wp:positionH>
            <wp:positionV relativeFrom="paragraph">
              <wp:posOffset>-357505</wp:posOffset>
            </wp:positionV>
            <wp:extent cx="86995" cy="128270"/>
            <wp:effectExtent l="0" t="0" r="0" b="0"/>
            <wp:wrapNone/>
            <wp:docPr id="5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" cy="128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Я</w:t>
      </w:r>
      <w:r>
        <w:rPr>
          <w:spacing w:val="-8"/>
        </w:rPr>
        <w:t xml:space="preserve"> </w:t>
      </w:r>
      <w:r>
        <w:rPr/>
        <w:t>ознакомлен(а)</w:t>
      </w:r>
      <w:r>
        <w:rPr>
          <w:spacing w:val="-7"/>
        </w:rPr>
        <w:t xml:space="preserve"> </w:t>
      </w:r>
      <w:r>
        <w:rPr/>
        <w:t>с</w:t>
      </w:r>
      <w:r>
        <w:rPr>
          <w:spacing w:val="-5"/>
        </w:rPr>
        <w:t xml:space="preserve"> </w:t>
      </w:r>
      <w:r>
        <w:rPr/>
        <w:t>тем,</w:t>
      </w:r>
      <w:r>
        <w:rPr>
          <w:spacing w:val="-8"/>
        </w:rPr>
        <w:t xml:space="preserve"> </w:t>
      </w:r>
      <w:r>
        <w:rPr>
          <w:spacing w:val="-4"/>
        </w:rPr>
        <w:t>что:</w:t>
      </w:r>
    </w:p>
    <w:p>
      <w:pPr>
        <w:pStyle w:val="Normal"/>
        <w:spacing w:before="1" w:after="0"/>
        <w:ind w:firstLine="539" w:left="2" w:right="138"/>
        <w:jc w:val="both"/>
        <w:rPr/>
      </w:pPr>
      <w:r>
        <w:rPr>
          <w:spacing w:val="-3"/>
        </w:rPr>
        <w:t xml:space="preserve">Департамент </w:t>
      </w:r>
      <w:r>
        <w:rPr/>
        <w:t>подготавливает</w:t>
      </w:r>
      <w:r>
        <w:rPr>
          <w:spacing w:val="-3"/>
        </w:rPr>
        <w:t xml:space="preserve"> </w:t>
      </w:r>
      <w:r>
        <w:rPr/>
        <w:t>и</w:t>
      </w:r>
      <w:r>
        <w:rPr>
          <w:spacing w:val="-2"/>
        </w:rPr>
        <w:t xml:space="preserve"> </w:t>
      </w:r>
      <w:r>
        <w:rPr/>
        <w:t>в течение 5</w:t>
      </w:r>
      <w:r>
        <w:rPr>
          <w:spacing w:val="-3"/>
        </w:rPr>
        <w:t xml:space="preserve"> </w:t>
      </w:r>
      <w:r>
        <w:rPr/>
        <w:t>рабочих</w:t>
      </w:r>
      <w:r>
        <w:rPr>
          <w:spacing w:val="-1"/>
        </w:rPr>
        <w:t xml:space="preserve"> </w:t>
      </w:r>
      <w:r>
        <w:rPr/>
        <w:t>дней</w:t>
      </w:r>
      <w:r>
        <w:rPr>
          <w:spacing w:val="-2"/>
        </w:rPr>
        <w:t xml:space="preserve"> </w:t>
      </w:r>
      <w:r>
        <w:rPr/>
        <w:t>после даты</w:t>
      </w:r>
      <w:r>
        <w:rPr>
          <w:spacing w:val="-2"/>
        </w:rPr>
        <w:t xml:space="preserve"> </w:t>
      </w:r>
      <w:r>
        <w:rPr/>
        <w:t xml:space="preserve">завершения общественных обсуждений оформляет протокол общественных обсуждений, который в течение </w:t>
      </w:r>
      <w:r>
        <w:rPr>
          <w:b/>
        </w:rPr>
        <w:t xml:space="preserve">3 рабочих дней </w:t>
      </w:r>
      <w:r>
        <w:rPr/>
        <w:t xml:space="preserve">со дня его оформления </w:t>
      </w:r>
      <w:r>
        <w:rPr>
          <w:b/>
        </w:rPr>
        <w:t xml:space="preserve">подписывается </w:t>
      </w:r>
      <w:r>
        <w:rPr/>
        <w:t xml:space="preserve">в том числе </w:t>
      </w:r>
      <w:r>
        <w:rPr>
          <w:b/>
        </w:rPr>
        <w:t xml:space="preserve">участниками общественных обсуждений </w:t>
      </w:r>
      <w:r>
        <w:rPr/>
        <w:t>(пункт 41 Правил);</w:t>
      </w:r>
    </w:p>
    <w:p>
      <w:pPr>
        <w:pStyle w:val="BodyText"/>
        <w:ind w:firstLine="539" w:left="2" w:right="142"/>
        <w:rPr>
          <w:sz w:val="24"/>
        </w:rPr>
      </w:pPr>
      <w:r>
        <w:rPr>
          <w:sz w:val="24"/>
        </w:rPr>
        <w:t>расходы, связанные с прибытием участника общественных обсуждений к месту подписания протокола общественных обсуждений на бумажном носителе и убытием</w:t>
      </w:r>
      <w:r>
        <w:rPr>
          <w:spacing w:val="40"/>
          <w:sz w:val="24"/>
        </w:rPr>
        <w:t xml:space="preserve"> </w:t>
      </w:r>
      <w:r>
        <w:rPr>
          <w:sz w:val="24"/>
        </w:rPr>
        <w:t>с названного места, не подлежат возмещению за счет Департамента;</w:t>
      </w:r>
    </w:p>
    <w:p>
      <w:pPr>
        <w:pStyle w:val="BodyText"/>
        <w:ind w:firstLine="539" w:left="2" w:right="141"/>
        <w:rPr>
          <w:sz w:val="24"/>
        </w:rPr>
      </w:pP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подписании</w:t>
      </w:r>
      <w:r>
        <w:rPr>
          <w:spacing w:val="-8"/>
          <w:sz w:val="24"/>
        </w:rPr>
        <w:t xml:space="preserve"> </w:t>
      </w:r>
      <w:r>
        <w:rPr>
          <w:sz w:val="24"/>
        </w:rPr>
        <w:t>протокола</w:t>
      </w:r>
      <w:r>
        <w:rPr>
          <w:spacing w:val="-9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обсуждений</w:t>
      </w:r>
      <w:r>
        <w:rPr>
          <w:spacing w:val="-9"/>
          <w:sz w:val="24"/>
        </w:rPr>
        <w:t xml:space="preserve"> </w:t>
      </w:r>
      <w:r>
        <w:rPr>
          <w:sz w:val="24"/>
        </w:rPr>
        <w:t>собственноручно</w:t>
      </w:r>
      <w:r>
        <w:rPr>
          <w:spacing w:val="-9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себе иметь документ, удостоверяющий личность*; для представителя юридического лица также –документ, подтверждающий полномочия.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32" w:after="22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15875" distL="0" distR="22225" simplePos="0" locked="0" layoutInCell="0" allowOverlap="1" relativeHeight="5">
                <wp:simplePos x="0" y="0"/>
                <wp:positionH relativeFrom="page">
                  <wp:posOffset>1080770</wp:posOffset>
                </wp:positionH>
                <wp:positionV relativeFrom="paragraph">
                  <wp:posOffset>245110</wp:posOffset>
                </wp:positionV>
                <wp:extent cx="2145030" cy="1270"/>
                <wp:effectExtent l="0" t="3810" r="3810" b="2540"/>
                <wp:wrapTopAndBottom/>
                <wp:docPr id="6" name="Полилиния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4880" cy="1440"/>
                        </a:xfrm>
                        <a:custGeom>
                          <a:avLst/>
                          <a:gdLst>
                            <a:gd name="textAreaLeft" fmla="*/ 0 w 1216080"/>
                            <a:gd name="textAreaRight" fmla="*/ 1217160 w 1216080"/>
                            <a:gd name="textAreaTop" fmla="*/ 0 h 720"/>
                            <a:gd name="textAreaBottom" fmla="*/ 2160 h 720"/>
                          </a:gdLst>
                          <a:ahLst/>
                          <a:rect l="textAreaLeft" t="textAreaTop" r="textAreaRight" b="textAreaBottom"/>
                          <a:pathLst>
                            <a:path w="2145030" h="0">
                              <a:moveTo>
                                <a:pt x="0" y="0"/>
                              </a:moveTo>
                              <a:lnTo>
                                <a:pt x="2144598" y="0"/>
                              </a:lnTo>
                            </a:path>
                          </a:pathLst>
                        </a:custGeom>
                        <a:noFill/>
                        <a:ln w="6681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15875" distL="0" distR="16510" simplePos="0" locked="0" layoutInCell="0" allowOverlap="1" relativeHeight="6">
                <wp:simplePos x="0" y="0"/>
                <wp:positionH relativeFrom="page">
                  <wp:posOffset>3778250</wp:posOffset>
                </wp:positionH>
                <wp:positionV relativeFrom="paragraph">
                  <wp:posOffset>245110</wp:posOffset>
                </wp:positionV>
                <wp:extent cx="1237615" cy="1270"/>
                <wp:effectExtent l="0" t="3810" r="3175" b="2540"/>
                <wp:wrapTopAndBottom/>
                <wp:docPr id="7" name="Полилиния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7680" cy="1440"/>
                        </a:xfrm>
                        <a:custGeom>
                          <a:avLst/>
                          <a:gdLst>
                            <a:gd name="textAreaLeft" fmla="*/ 0 w 701640"/>
                            <a:gd name="textAreaRight" fmla="*/ 702720 w 701640"/>
                            <a:gd name="textAreaTop" fmla="*/ 0 h 720"/>
                            <a:gd name="textAreaBottom" fmla="*/ 2160 h 720"/>
                          </a:gdLst>
                          <a:ahLst/>
                          <a:rect l="textAreaLeft" t="textAreaTop" r="textAreaRight" b="textAreaBottom"/>
                          <a:pathLst>
                            <a:path w="1237615" h="0">
                              <a:moveTo>
                                <a:pt x="0" y="0"/>
                              </a:moveTo>
                              <a:lnTo>
                                <a:pt x="1237073" y="0"/>
                              </a:lnTo>
                            </a:path>
                          </a:pathLst>
                        </a:custGeom>
                        <a:noFill/>
                        <a:ln w="6681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15875" distL="0" distR="10160" simplePos="0" locked="0" layoutInCell="0" allowOverlap="1" relativeHeight="7">
                <wp:simplePos x="0" y="0"/>
                <wp:positionH relativeFrom="page">
                  <wp:posOffset>5333365</wp:posOffset>
                </wp:positionH>
                <wp:positionV relativeFrom="paragraph">
                  <wp:posOffset>245110</wp:posOffset>
                </wp:positionV>
                <wp:extent cx="1815465" cy="1270"/>
                <wp:effectExtent l="0" t="3810" r="3175" b="2540"/>
                <wp:wrapTopAndBottom/>
                <wp:docPr id="8" name="Полилиния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5480" cy="1440"/>
                        </a:xfrm>
                        <a:custGeom>
                          <a:avLst/>
                          <a:gdLst>
                            <a:gd name="textAreaLeft" fmla="*/ 0 w 1029240"/>
                            <a:gd name="textAreaRight" fmla="*/ 1030320 w 1029240"/>
                            <a:gd name="textAreaTop" fmla="*/ 0 h 720"/>
                            <a:gd name="textAreaBottom" fmla="*/ 2160 h 720"/>
                          </a:gdLst>
                          <a:ahLst/>
                          <a:rect l="textAreaLeft" t="textAreaTop" r="textAreaRight" b="textAreaBottom"/>
                          <a:pathLst>
                            <a:path w="1815464" h="0">
                              <a:moveTo>
                                <a:pt x="0" y="0"/>
                              </a:moveTo>
                              <a:lnTo>
                                <a:pt x="1815050" y="0"/>
                              </a:lnTo>
                            </a:path>
                          </a:pathLst>
                        </a:custGeom>
                        <a:noFill/>
                        <a:ln w="6681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tabs>
          <w:tab w:val="clear" w:pos="708"/>
          <w:tab w:val="left" w:pos="4958" w:leader="none"/>
          <w:tab w:val="left" w:pos="6749" w:leader="none"/>
        </w:tabs>
        <w:ind w:left="2"/>
        <w:rPr>
          <w:sz w:val="17"/>
        </w:rPr>
      </w:pPr>
      <w:r>
        <w:rPr>
          <w:sz w:val="17"/>
        </w:rPr>
        <w:t>должность</w:t>
      </w:r>
      <w:r>
        <w:rPr>
          <w:spacing w:val="-8"/>
          <w:sz w:val="17"/>
        </w:rPr>
        <w:t xml:space="preserve"> </w:t>
      </w:r>
      <w:r>
        <w:rPr>
          <w:sz w:val="17"/>
        </w:rPr>
        <w:t>представителя</w:t>
      </w:r>
      <w:r>
        <w:rPr>
          <w:spacing w:val="-7"/>
          <w:sz w:val="17"/>
        </w:rPr>
        <w:t xml:space="preserve"> </w:t>
      </w:r>
      <w:r>
        <w:rPr>
          <w:sz w:val="17"/>
        </w:rPr>
        <w:t>юридического</w:t>
      </w:r>
      <w:r>
        <w:rPr>
          <w:spacing w:val="-7"/>
          <w:sz w:val="17"/>
        </w:rPr>
        <w:t xml:space="preserve"> </w:t>
      </w:r>
      <w:r>
        <w:rPr>
          <w:spacing w:val="-4"/>
          <w:sz w:val="17"/>
        </w:rPr>
        <w:t>лица</w:t>
      </w:r>
      <w:r>
        <w:rPr>
          <w:sz w:val="17"/>
        </w:rPr>
        <w:tab/>
      </w:r>
      <w:r>
        <w:rPr>
          <w:spacing w:val="-2"/>
          <w:sz w:val="17"/>
        </w:rPr>
        <w:t>подпись</w:t>
      </w:r>
      <w:r>
        <w:rPr>
          <w:sz w:val="17"/>
        </w:rPr>
        <w:tab/>
        <w:t>фамилия,</w:t>
      </w:r>
      <w:r>
        <w:rPr>
          <w:spacing w:val="16"/>
          <w:sz w:val="17"/>
        </w:rPr>
        <w:t xml:space="preserve"> </w:t>
      </w:r>
      <w:r>
        <w:rPr>
          <w:sz w:val="17"/>
        </w:rPr>
        <w:t>имя,</w:t>
      </w:r>
      <w:r>
        <w:rPr>
          <w:spacing w:val="-1"/>
          <w:sz w:val="17"/>
        </w:rPr>
        <w:t xml:space="preserve"> </w:t>
      </w:r>
      <w:r>
        <w:rPr>
          <w:sz w:val="17"/>
        </w:rPr>
        <w:t>отчество</w:t>
      </w:r>
      <w:r>
        <w:rPr>
          <w:spacing w:val="-4"/>
          <w:sz w:val="17"/>
        </w:rPr>
        <w:t xml:space="preserve"> </w:t>
      </w:r>
      <w:r>
        <w:rPr>
          <w:sz w:val="17"/>
        </w:rPr>
        <w:t>(при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наличии)</w:t>
      </w:r>
    </w:p>
    <w:p>
      <w:pPr>
        <w:pStyle w:val="BodyText"/>
        <w:rPr>
          <w:sz w:val="17"/>
        </w:rPr>
      </w:pPr>
      <w:r>
        <w:rPr>
          <w:sz w:val="17"/>
        </w:rPr>
      </w:r>
    </w:p>
    <w:p>
      <w:pPr>
        <w:pStyle w:val="BodyText"/>
        <w:spacing w:before="34" w:after="220"/>
        <w:rPr>
          <w:sz w:val="17"/>
        </w:rPr>
      </w:pPr>
      <w:r>
        <w:rPr>
          <w:sz w:val="17"/>
        </w:rPr>
      </w:r>
    </w:p>
    <w:p>
      <w:pPr>
        <w:pStyle w:val="Normal"/>
        <w:ind w:left="2" w:right="4750"/>
        <w:rPr>
          <w:sz w:val="20"/>
        </w:rPr>
      </w:pPr>
      <w:r>
        <w:rPr>
          <w:sz w:val="20"/>
        </w:rPr>
        <w:t>Примечание*:</w:t>
      </w:r>
      <w:r>
        <w:rPr>
          <w:spacing w:val="-10"/>
          <w:sz w:val="20"/>
        </w:rPr>
        <w:t xml:space="preserve"> </w:t>
      </w:r>
      <w:r>
        <w:rPr>
          <w:sz w:val="20"/>
        </w:rPr>
        <w:t>для</w:t>
      </w:r>
      <w:r>
        <w:rPr>
          <w:spacing w:val="-10"/>
          <w:sz w:val="20"/>
        </w:rPr>
        <w:t xml:space="preserve"> </w:t>
      </w:r>
      <w:r>
        <w:rPr>
          <w:sz w:val="20"/>
        </w:rPr>
        <w:t>граждан</w:t>
      </w:r>
      <w:r>
        <w:rPr>
          <w:spacing w:val="-10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0"/>
          <w:sz w:val="20"/>
        </w:rPr>
        <w:t xml:space="preserve"> </w:t>
      </w:r>
      <w:r>
        <w:rPr>
          <w:sz w:val="20"/>
        </w:rPr>
        <w:t>Федерации: паспорт гражданина Российской Федерации;</w:t>
      </w:r>
    </w:p>
    <w:p>
      <w:pPr>
        <w:pStyle w:val="Normal"/>
        <w:spacing w:before="1" w:after="0"/>
        <w:ind w:left="2"/>
        <w:rPr>
          <w:sz w:val="20"/>
        </w:rPr>
      </w:pPr>
      <w:r>
        <w:rPr>
          <w:sz w:val="20"/>
        </w:rPr>
        <w:t>удостоверение</w:t>
      </w:r>
      <w:r>
        <w:rPr>
          <w:spacing w:val="-13"/>
          <w:sz w:val="20"/>
        </w:rPr>
        <w:t xml:space="preserve"> </w:t>
      </w:r>
      <w:r>
        <w:rPr>
          <w:sz w:val="20"/>
        </w:rPr>
        <w:t>личности</w:t>
      </w:r>
      <w:r>
        <w:rPr>
          <w:spacing w:val="-12"/>
          <w:sz w:val="20"/>
        </w:rPr>
        <w:t xml:space="preserve"> </w:t>
      </w:r>
      <w:r>
        <w:rPr>
          <w:sz w:val="20"/>
        </w:rPr>
        <w:t>военнослужащего</w:t>
      </w:r>
      <w:r>
        <w:rPr>
          <w:spacing w:val="-13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Федерации;</w:t>
      </w:r>
    </w:p>
    <w:p>
      <w:pPr>
        <w:pStyle w:val="Normal"/>
        <w:spacing w:before="1" w:after="0"/>
        <w:ind w:left="2"/>
        <w:rPr>
          <w:sz w:val="20"/>
        </w:rPr>
      </w:pPr>
      <w:r>
        <w:rPr>
          <w:sz w:val="20"/>
        </w:rPr>
        <w:t>временное</w:t>
      </w:r>
      <w:r>
        <w:rPr>
          <w:spacing w:val="-10"/>
          <w:sz w:val="20"/>
        </w:rPr>
        <w:t xml:space="preserve"> </w:t>
      </w:r>
      <w:r>
        <w:rPr>
          <w:sz w:val="20"/>
        </w:rPr>
        <w:t>удостоверение</w:t>
      </w:r>
      <w:r>
        <w:rPr>
          <w:spacing w:val="-9"/>
          <w:sz w:val="20"/>
        </w:rPr>
        <w:t xml:space="preserve"> </w:t>
      </w:r>
      <w:r>
        <w:rPr>
          <w:sz w:val="20"/>
        </w:rPr>
        <w:t>личности</w:t>
      </w:r>
      <w:r>
        <w:rPr>
          <w:spacing w:val="-12"/>
          <w:sz w:val="20"/>
        </w:rPr>
        <w:t xml:space="preserve"> </w:t>
      </w:r>
      <w:r>
        <w:rPr>
          <w:sz w:val="20"/>
        </w:rPr>
        <w:t>гражданина</w:t>
      </w:r>
      <w:r>
        <w:rPr>
          <w:spacing w:val="-11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Федерации.</w:t>
      </w:r>
    </w:p>
    <w:p>
      <w:pPr>
        <w:pStyle w:val="Normal"/>
        <w:pBdr/>
        <w:spacing w:before="120" w:after="12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pBdr/>
        <w:spacing w:before="120" w:after="12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52"/>
        <w:rPr/>
      </w:pPr>
      <w:r>
        <w:rPr/>
      </w:r>
    </w:p>
    <w:sectPr>
      <w:headerReference w:type="first" r:id="rId15"/>
      <w:footerReference w:type="default" r:id="rId16"/>
      <w:footerReference w:type="first" r:id="rId17"/>
      <w:type w:val="nextPage"/>
      <w:pgSz w:w="11906" w:h="16838"/>
      <w:pgMar w:left="1134" w:right="964" w:gutter="0" w:header="709" w:top="709" w:footer="709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1014" w:hanging="305"/>
      </w:pPr>
      <w:rPr>
        <w:sz w:val="28"/>
        <w:spacing w:val="0"/>
        <w:i w:val="false"/>
        <w:b w:val="false"/>
        <w:szCs w:val="28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867" w:hanging="305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715" w:hanging="305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63" w:hanging="305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11" w:hanging="305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59" w:hanging="305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07" w:hanging="305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54" w:hanging="305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802" w:hanging="305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e1e3d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Нижний колонтитул Знак"/>
    <w:qFormat/>
    <w:rsid w:val="002e1e3d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qFormat/>
    <w:rsid w:val="002e1e3d"/>
    <w:rPr/>
  </w:style>
  <w:style w:type="character" w:styleId="Style15" w:customStyle="1">
    <w:name w:val="Текст выноски Знак"/>
    <w:link w:val="BalloonText"/>
    <w:uiPriority w:val="99"/>
    <w:semiHidden/>
    <w:qFormat/>
    <w:rsid w:val="002e1e3d"/>
    <w:rPr>
      <w:rFonts w:ascii="Tahoma" w:hAnsi="Tahoma" w:eastAsia="Times New Roman" w:cs="Tahoma"/>
      <w:sz w:val="16"/>
      <w:szCs w:val="16"/>
      <w:lang w:eastAsia="ru-RU"/>
    </w:rPr>
  </w:style>
  <w:style w:type="character" w:styleId="Hyperlink">
    <w:name w:val="Hyperlink"/>
    <w:uiPriority w:val="99"/>
    <w:unhideWhenUsed/>
    <w:rsid w:val="00b102de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8c7a9e"/>
    <w:rPr>
      <w:color w:val="954F72"/>
      <w:u w:val="single"/>
    </w:rPr>
  </w:style>
  <w:style w:type="character" w:styleId="Style16" w:customStyle="1">
    <w:name w:val="Неразрешенное упоминание"/>
    <w:uiPriority w:val="99"/>
    <w:semiHidden/>
    <w:unhideWhenUsed/>
    <w:qFormat/>
    <w:rsid w:val="008e1621"/>
    <w:rPr>
      <w:color w:val="605E5C"/>
      <w:shd w:fill="E1DFDD" w:val="clear"/>
    </w:rPr>
  </w:style>
  <w:style w:type="character" w:styleId="Strong">
    <w:name w:val="Strong"/>
    <w:uiPriority w:val="22"/>
    <w:qFormat/>
    <w:rsid w:val="001b7f87"/>
    <w:rPr>
      <w:b/>
      <w:bCs/>
    </w:rPr>
  </w:style>
  <w:style w:type="character" w:styleId="Er2xx9" w:customStyle="1">
    <w:name w:val="_er2xx9"/>
    <w:basedOn w:val="DefaultParagraphFont"/>
    <w:qFormat/>
    <w:rsid w:val="00fc2631"/>
    <w:rPr/>
  </w:style>
  <w:style w:type="character" w:styleId="Style17" w:customStyle="1">
    <w:name w:val="Верхний колонтитул Знак"/>
    <w:uiPriority w:val="99"/>
    <w:qFormat/>
    <w:rsid w:val="001e38a2"/>
    <w:rPr>
      <w:rFonts w:ascii="Times New Roman" w:hAnsi="Times New Roman" w:eastAsia="Times New Roman"/>
      <w:sz w:val="24"/>
      <w:szCs w:val="24"/>
    </w:rPr>
  </w:style>
  <w:style w:type="character" w:styleId="Style18" w:customStyle="1">
    <w:name w:val="Основной текст Знак"/>
    <w:basedOn w:val="DefaultParagraphFont"/>
    <w:qFormat/>
    <w:rsid w:val="00c67b7a"/>
    <w:rPr>
      <w:rFonts w:ascii="Times New Roman" w:hAnsi="Times New Roman" w:eastAsia="MS Mincho"/>
      <w:sz w:val="22"/>
      <w:szCs w:val="24"/>
      <w:lang w:eastAsia="en-US"/>
    </w:rPr>
  </w:style>
  <w:style w:type="character" w:styleId="Style19" w:customStyle="1">
    <w:name w:val="Название Знак"/>
    <w:uiPriority w:val="1"/>
    <w:qFormat/>
    <w:rsid w:val="00c67b7a"/>
    <w:rPr>
      <w:b/>
      <w:bCs/>
      <w:sz w:val="26"/>
      <w:szCs w:val="26"/>
      <w:lang w:eastAsia="en-US"/>
    </w:rPr>
  </w:style>
  <w:style w:type="character" w:styleId="Style20" w:customStyle="1">
    <w:name w:val="Заголовок Знак"/>
    <w:basedOn w:val="DefaultParagraphFont"/>
    <w:uiPriority w:val="10"/>
    <w:qFormat/>
    <w:rsid w:val="00c67b7a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8"/>
    <w:rsid w:val="00c67b7a"/>
    <w:pPr>
      <w:spacing w:before="0" w:after="220"/>
      <w:jc w:val="both"/>
    </w:pPr>
    <w:rPr>
      <w:rFonts w:eastAsia="MS Mincho"/>
      <w:sz w:val="22"/>
      <w:lang w:eastAsia="en-US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3">
    <w:name w:val="Колонтитул"/>
    <w:basedOn w:val="Normal"/>
    <w:qFormat/>
    <w:pPr/>
    <w:rPr/>
  </w:style>
  <w:style w:type="paragraph" w:styleId="Footer">
    <w:name w:val="Footer"/>
    <w:basedOn w:val="Normal"/>
    <w:link w:val="Style14"/>
    <w:rsid w:val="002e1e3d"/>
    <w:pPr>
      <w:tabs>
        <w:tab w:val="clear" w:pos="708"/>
        <w:tab w:val="center" w:pos="4677" w:leader="none"/>
        <w:tab w:val="right" w:pos="9355" w:leader="none"/>
      </w:tabs>
    </w:pPr>
    <w:rPr>
      <w:lang w:val="x-none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2e1e3d"/>
    <w:pPr/>
    <w:rPr>
      <w:rFonts w:ascii="Tahoma" w:hAnsi="Tahoma"/>
      <w:sz w:val="16"/>
      <w:szCs w:val="16"/>
      <w:lang w:val="x-none"/>
    </w:rPr>
  </w:style>
  <w:style w:type="paragraph" w:styleId="NormalWeb">
    <w:name w:val="Normal (Web)"/>
    <w:basedOn w:val="Normal"/>
    <w:uiPriority w:val="99"/>
    <w:unhideWhenUsed/>
    <w:qFormat/>
    <w:rsid w:val="001b7f87"/>
    <w:pPr>
      <w:spacing w:beforeAutospacing="1" w:afterAutospacing="1"/>
    </w:pPr>
    <w:rPr/>
  </w:style>
  <w:style w:type="paragraph" w:styleId="Header">
    <w:name w:val="Header"/>
    <w:basedOn w:val="Normal"/>
    <w:link w:val="Style17"/>
    <w:uiPriority w:val="99"/>
    <w:unhideWhenUsed/>
    <w:rsid w:val="001e38a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1" w:customStyle="1">
    <w:name w:val="s_1"/>
    <w:basedOn w:val="Normal"/>
    <w:qFormat/>
    <w:rsid w:val="00b05cbd"/>
    <w:pPr>
      <w:spacing w:beforeAutospacing="1" w:afterAutospacing="1"/>
    </w:pPr>
    <w:rPr/>
  </w:style>
  <w:style w:type="paragraph" w:styleId="TableParagraph" w:customStyle="1">
    <w:name w:val="Table Paragraph"/>
    <w:basedOn w:val="Normal"/>
    <w:uiPriority w:val="1"/>
    <w:qFormat/>
    <w:rsid w:val="00c67b7a"/>
    <w:pPr>
      <w:widowControl w:val="false"/>
      <w:suppressAutoHyphens w:val="true"/>
      <w:ind w:left="50"/>
    </w:pPr>
    <w:rPr>
      <w:sz w:val="22"/>
      <w:szCs w:val="22"/>
      <w:lang w:eastAsia="en-US"/>
    </w:rPr>
  </w:style>
  <w:style w:type="paragraph" w:styleId="Title">
    <w:name w:val="Title"/>
    <w:basedOn w:val="Normal"/>
    <w:next w:val="Normal"/>
    <w:link w:val="Style19"/>
    <w:uiPriority w:val="1"/>
    <w:qFormat/>
    <w:rsid w:val="00c67b7a"/>
    <w:pPr>
      <w:spacing w:before="0" w:after="0"/>
      <w:contextualSpacing/>
    </w:pPr>
    <w:rPr>
      <w:rFonts w:ascii="Calibri" w:hAnsi="Calibri" w:eastAsia="Calibri"/>
      <w:b/>
      <w:bCs/>
      <w:sz w:val="26"/>
      <w:szCs w:val="26"/>
      <w:lang w:eastAsia="en-US"/>
    </w:rPr>
  </w:style>
  <w:style w:type="paragraph" w:styleId="Style2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2e1e3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helf.office@gazprom-neft.ru" TargetMode="External"/><Relationship Id="rId3" Type="http://schemas.openxmlformats.org/officeDocument/2006/relationships/hyperlink" Target="mailto:info@VolgogradNIPIneft.com" TargetMode="External"/><Relationship Id="rId4" Type="http://schemas.openxmlformats.org/officeDocument/2006/relationships/hyperlink" Target="mailto:dpreak@adm-nao.ru" TargetMode="External"/><Relationship Id="rId5" Type="http://schemas.openxmlformats.org/officeDocument/2006/relationships/hyperlink" Target="mailto:Shvechkova.NA@gazprom-neft.ru" TargetMode="External"/><Relationship Id="rId6" Type="http://schemas.openxmlformats.org/officeDocument/2006/relationships/hyperlink" Target="mailto:viktoriauch@volgogradnipineft.com" TargetMode="External"/><Relationship Id="rId7" Type="http://schemas.openxmlformats.org/officeDocument/2006/relationships/hyperlink" Target="mailto:dpreak@adm-nao.ru" TargetMode="External"/><Relationship Id="rId8" Type="http://schemas.openxmlformats.org/officeDocument/2006/relationships/hyperlink" Target="https://volgogradnipineft.ru/index.php/os" TargetMode="External"/><Relationship Id="rId9" Type="http://schemas.openxmlformats.org/officeDocument/2006/relationships/hyperlink" Target="mailto:dpreak@adm-nao.ru" TargetMode="External"/><Relationship Id="rId10" Type="http://schemas.openxmlformats.org/officeDocument/2006/relationships/hyperlink" Target="mailto:dpreak@adm-nao.ru" TargetMode="Externa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yperlink" Target="https://login.consultant.ru/link/?req=doc&amp;base=LAW&amp;n=472446&amp;dst=100970&amp;field=134&amp;date=03.03.2025" TargetMode="External"/><Relationship Id="rId14" Type="http://schemas.openxmlformats.org/officeDocument/2006/relationships/image" Target="media/image1.png"/><Relationship Id="rId15" Type="http://schemas.openxmlformats.org/officeDocument/2006/relationships/header" Target="header1.xml"/><Relationship Id="rId16" Type="http://schemas.openxmlformats.org/officeDocument/2006/relationships/footer" Target="footer3.xml"/><Relationship Id="rId17" Type="http://schemas.openxmlformats.org/officeDocument/2006/relationships/footer" Target="footer4.xml"/><Relationship Id="rId18" Type="http://schemas.openxmlformats.org/officeDocument/2006/relationships/numbering" Target="numbering.xml"/><Relationship Id="rId19" Type="http://schemas.openxmlformats.org/officeDocument/2006/relationships/fontTable" Target="fontTable.xml"/><Relationship Id="rId20" Type="http://schemas.openxmlformats.org/officeDocument/2006/relationships/settings" Target="settings.xml"/><Relationship Id="rId21" Type="http://schemas.openxmlformats.org/officeDocument/2006/relationships/theme" Target="theme/theme1.xml"/><Relationship Id="rId2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03F94-5F83-47CA-B41A-EB4AF6466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Application>LibreOffice/7.6.7.2$Linux_X86_64 LibreOffice_project/60$Build-2</Application>
  <AppVersion>15.0000</AppVersion>
  <Pages>8</Pages>
  <Words>1706</Words>
  <Characters>12517</Characters>
  <CharactersWithSpaces>14141</CharactersWithSpaces>
  <Paragraphs>139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2026-06-18T07:05:00Z</dcterms:created>
  <dc:creator>Aleksey</dc:creator>
  <dc:description/>
  <dc:language>ru-RU</dc:language>
  <cp:lastModifiedBy/>
  <cp:lastPrinted>2025-04-01T08:58:00Z</cp:lastPrinted>
  <dcterms:modified xsi:type="dcterms:W3CDTF">2026-10-27T16:23:40Z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