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FC" w:rsidRDefault="00E040FC" w:rsidP="00E0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5"/>
          <w:szCs w:val="28"/>
          <w:lang w:eastAsia="ru-RU"/>
        </w:rPr>
      </w:pPr>
      <w:r w:rsidRPr="00CC3874">
        <w:rPr>
          <w:rFonts w:ascii="Times New Roman" w:hAnsi="Times New Roman" w:cs="Times New Roman"/>
          <w:b/>
          <w:i/>
          <w:color w:val="FF0000"/>
          <w:sz w:val="25"/>
          <w:szCs w:val="28"/>
          <w:lang w:eastAsia="ru-RU"/>
        </w:rPr>
        <w:t>При осуществлении любительского рыболовства в случае добычи (вылова) водных биоресурсов, запрещенных к добыче (вылову), а также видов водных биоресурсов добыча (вылов) которых осуществляется по разрешениям и/или путевкам и не поименованных в разрешении и/или путевке, указанные водные биоресурсы должны выпускаться в естественную среду обитания с наименьшими повреждениями.</w:t>
      </w:r>
    </w:p>
    <w:p w:rsidR="005F1A53" w:rsidRPr="00CC3874" w:rsidRDefault="005F1A53" w:rsidP="005F1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4"/>
        </w:rPr>
      </w:pPr>
      <w:r w:rsidRPr="00CC3874">
        <w:rPr>
          <w:rFonts w:ascii="Times New Roman" w:hAnsi="Times New Roman" w:cs="Times New Roman"/>
          <w:sz w:val="25"/>
          <w:szCs w:val="24"/>
        </w:rPr>
        <w:t xml:space="preserve">Кроме того, в соответствии с правилами рыболовства для Северного рыбохозяйственного бассейна при осуществлении промышленного и прибрежного рыболовства в Баренцевом море </w:t>
      </w:r>
      <w:r w:rsidRPr="00CC3874">
        <w:rPr>
          <w:rFonts w:ascii="Times New Roman" w:hAnsi="Times New Roman" w:cs="Times New Roman"/>
          <w:b/>
          <w:sz w:val="25"/>
          <w:szCs w:val="24"/>
        </w:rPr>
        <w:t>запрещается</w:t>
      </w:r>
      <w:r w:rsidRPr="00CC3874">
        <w:rPr>
          <w:rFonts w:ascii="Times New Roman" w:hAnsi="Times New Roman" w:cs="Times New Roman"/>
          <w:sz w:val="25"/>
          <w:szCs w:val="24"/>
        </w:rPr>
        <w:t xml:space="preserve"> добыча (вылов) </w:t>
      </w:r>
      <w:r w:rsidRPr="00CC3874">
        <w:rPr>
          <w:rFonts w:ascii="Times New Roman" w:hAnsi="Times New Roman" w:cs="Times New Roman"/>
          <w:b/>
          <w:sz w:val="25"/>
          <w:szCs w:val="24"/>
        </w:rPr>
        <w:t>всех видов водных биоресурсов</w:t>
      </w:r>
      <w:r w:rsidRPr="00CC3874">
        <w:rPr>
          <w:rFonts w:ascii="Times New Roman" w:hAnsi="Times New Roman" w:cs="Times New Roman"/>
          <w:sz w:val="25"/>
          <w:szCs w:val="24"/>
        </w:rPr>
        <w:t xml:space="preserve"> сетными орудиями добычи (вылова) </w:t>
      </w:r>
      <w:r w:rsidRPr="00CC3874">
        <w:rPr>
          <w:rFonts w:ascii="Times New Roman" w:hAnsi="Times New Roman" w:cs="Times New Roman"/>
          <w:color w:val="C00000"/>
          <w:sz w:val="25"/>
          <w:szCs w:val="24"/>
        </w:rPr>
        <w:t>от мыса Канин Нос</w:t>
      </w:r>
      <w:r w:rsidRPr="00CC3874">
        <w:rPr>
          <w:rFonts w:ascii="Times New Roman" w:hAnsi="Times New Roman" w:cs="Times New Roman"/>
          <w:sz w:val="25"/>
          <w:szCs w:val="24"/>
        </w:rPr>
        <w:t xml:space="preserve"> на западе до </w:t>
      </w:r>
      <w:r w:rsidRPr="00CC3874">
        <w:rPr>
          <w:rFonts w:ascii="Times New Roman" w:hAnsi="Times New Roman" w:cs="Times New Roman"/>
          <w:color w:val="C00000"/>
          <w:sz w:val="25"/>
          <w:szCs w:val="24"/>
        </w:rPr>
        <w:t xml:space="preserve">реки Промой </w:t>
      </w:r>
      <w:r w:rsidRPr="00CC3874">
        <w:rPr>
          <w:rFonts w:ascii="Times New Roman" w:hAnsi="Times New Roman" w:cs="Times New Roman"/>
          <w:sz w:val="25"/>
          <w:szCs w:val="24"/>
        </w:rPr>
        <w:t xml:space="preserve">(поселок Варандей) на востоке в период хода лосося атлантического (семги) - </w:t>
      </w:r>
      <w:r w:rsidRPr="00CC3874">
        <w:rPr>
          <w:rFonts w:ascii="Times New Roman" w:hAnsi="Times New Roman" w:cs="Times New Roman"/>
          <w:color w:val="C00000"/>
          <w:sz w:val="25"/>
          <w:szCs w:val="24"/>
        </w:rPr>
        <w:t>с 1 июля по 31 октября</w:t>
      </w:r>
      <w:r w:rsidRPr="00CC3874">
        <w:rPr>
          <w:rFonts w:ascii="Times New Roman" w:hAnsi="Times New Roman" w:cs="Times New Roman"/>
          <w:sz w:val="25"/>
          <w:szCs w:val="24"/>
        </w:rPr>
        <w:t>.</w:t>
      </w:r>
    </w:p>
    <w:p w:rsidR="00DB7DC8" w:rsidRDefault="00DB7DC8" w:rsidP="005F1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4"/>
        </w:rPr>
      </w:pPr>
    </w:p>
    <w:p w:rsidR="005F1A53" w:rsidRDefault="001C35DB" w:rsidP="005F1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5"/>
          <w:szCs w:val="24"/>
        </w:rPr>
      </w:pPr>
      <w:r>
        <w:rPr>
          <w:rFonts w:ascii="Times New Roman" w:hAnsi="Times New Roman" w:cs="Times New Roman"/>
          <w:color w:val="FF0000"/>
          <w:sz w:val="25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5"/>
          <w:szCs w:val="24"/>
        </w:rPr>
        <w:t xml:space="preserve"> ходе проведения рейдов по охране водных биологических ресурсов, животного мира и среды их обитания на территории Ненецкого автономного округа к административной ответственности привлечено 25 жителей округа, изъято 4000 метров орудий лова, наложен арест на 4 маломерных судна и лодочные моторы. Наложено административных наказаний в виде штрафов на сумму более 80 тысяч рублей. В отношении 2 граждан возбуждены уголовные дела за нарушение правил добычи водных биологических ресурсов.</w:t>
      </w:r>
    </w:p>
    <w:p w:rsidR="00DB7DC8" w:rsidRDefault="00DB7DC8" w:rsidP="005F1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5"/>
          <w:szCs w:val="24"/>
        </w:rPr>
      </w:pPr>
    </w:p>
    <w:p w:rsidR="00DB7DC8" w:rsidRPr="00CC3874" w:rsidRDefault="00DB7DC8" w:rsidP="005F1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4"/>
        </w:rPr>
      </w:pPr>
    </w:p>
    <w:p w:rsidR="00E040FC" w:rsidRDefault="00E040FC" w:rsidP="005F1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040FC" w:rsidRDefault="002A18B8" w:rsidP="002A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18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257300"/>
            <wp:effectExtent l="0" t="0" r="0" b="0"/>
            <wp:docPr id="3" name="Рисунок 3" descr="C:\Users\KAB7-3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7-3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FC" w:rsidRDefault="00E040FC" w:rsidP="005F1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040FC" w:rsidRDefault="00E040FC" w:rsidP="005F1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549"/>
        <w:gridCol w:w="2100"/>
      </w:tblGrid>
      <w:tr w:rsidR="00E7202C" w:rsidTr="00E53267">
        <w:trPr>
          <w:trHeight w:val="2127"/>
        </w:trPr>
        <w:tc>
          <w:tcPr>
            <w:tcW w:w="1696" w:type="dxa"/>
          </w:tcPr>
          <w:p w:rsidR="00E7202C" w:rsidRDefault="00E7202C" w:rsidP="006A287B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E48CC45" wp14:editId="19D127F8">
                  <wp:extent cx="925727" cy="1171575"/>
                  <wp:effectExtent l="0" t="0" r="8255" b="0"/>
                  <wp:docPr id="8" name="Рисунок 8" descr="http://heraldicum.ru/russia/imagebig/na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eraldicum.ru/russia/imagebig/na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b="6953"/>
                          <a:stretch/>
                        </pic:blipFill>
                        <pic:spPr bwMode="auto">
                          <a:xfrm>
                            <a:off x="0" y="0"/>
                            <a:ext cx="960378" cy="121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</w:tcPr>
          <w:p w:rsidR="00BC46DB" w:rsidRDefault="00BC46DB" w:rsidP="006A287B">
            <w:pPr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</w:p>
          <w:p w:rsidR="00E7202C" w:rsidRPr="00E7202C" w:rsidRDefault="00E7202C" w:rsidP="006A287B">
            <w:pPr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 w:rsidRPr="00E7202C">
              <w:rPr>
                <w:rFonts w:ascii="Monotype Corsiva" w:hAnsi="Monotype Corsiva"/>
                <w:i/>
                <w:sz w:val="36"/>
                <w:szCs w:val="36"/>
              </w:rPr>
              <w:t xml:space="preserve">Памятка </w:t>
            </w:r>
          </w:p>
          <w:p w:rsidR="00E7202C" w:rsidRPr="00E7202C" w:rsidRDefault="00E7202C" w:rsidP="006A287B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E7202C">
              <w:rPr>
                <w:rFonts w:ascii="Monotype Corsiva" w:hAnsi="Monotype Corsiva"/>
                <w:i/>
                <w:sz w:val="28"/>
                <w:szCs w:val="28"/>
              </w:rPr>
              <w:t>гражданам при осуществлении любительского и спортивного рыболовства без путевок</w:t>
            </w:r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E7202C" w:rsidRDefault="00E7202C" w:rsidP="006A287B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2100" w:type="dxa"/>
          </w:tcPr>
          <w:p w:rsidR="00E7202C" w:rsidRDefault="00E7202C" w:rsidP="006A287B">
            <w:pPr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49291B">
              <w:rPr>
                <w:noProof/>
                <w:lang w:eastAsia="ru-RU"/>
              </w:rPr>
              <w:drawing>
                <wp:inline distT="0" distB="0" distL="0" distR="0" wp14:anchorId="07F711B7" wp14:editId="2C6F4AEF">
                  <wp:extent cx="1150401" cy="1171575"/>
                  <wp:effectExtent l="0" t="0" r="0" b="0"/>
                  <wp:docPr id="9" name="Рисунок 9" descr="Z:\7 кабинет Бобров\Эмблема центр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7 кабинет Бобров\Эмблема центра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" t="867" r="3017" b="2513"/>
                          <a:stretch/>
                        </pic:blipFill>
                        <pic:spPr bwMode="auto">
                          <a:xfrm>
                            <a:off x="0" y="0"/>
                            <a:ext cx="1185269" cy="1207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6DB" w:rsidRPr="00E040FC" w:rsidRDefault="00BC46DB" w:rsidP="0014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40FC">
        <w:rPr>
          <w:rFonts w:ascii="Times New Roman" w:hAnsi="Times New Roman" w:cs="Times New Roman"/>
          <w:sz w:val="26"/>
          <w:szCs w:val="28"/>
        </w:rPr>
        <w:t xml:space="preserve">Казенное учреждение Ненецкого автономного округа «Центр природопользования и охраны окружающей среды» предупреждает жителей округа о соблюдении законодательства Российской Федерации в области охраны водных биологических ресурсов, животного мира и среды их обитания, за нарушение которого предусмотрена </w:t>
      </w:r>
      <w:r w:rsidRPr="00E040FC">
        <w:rPr>
          <w:rFonts w:ascii="Times New Roman" w:hAnsi="Times New Roman" w:cs="Times New Roman"/>
          <w:color w:val="C00000"/>
          <w:sz w:val="26"/>
          <w:szCs w:val="28"/>
        </w:rPr>
        <w:t>АДМИНИСТРАТИВНАЯ</w:t>
      </w:r>
      <w:r w:rsidRPr="00E040FC">
        <w:rPr>
          <w:rFonts w:ascii="Times New Roman" w:hAnsi="Times New Roman" w:cs="Times New Roman"/>
          <w:sz w:val="26"/>
          <w:szCs w:val="28"/>
        </w:rPr>
        <w:t xml:space="preserve"> и </w:t>
      </w:r>
      <w:r w:rsidRPr="00E040FC">
        <w:rPr>
          <w:rFonts w:ascii="Times New Roman" w:hAnsi="Times New Roman" w:cs="Times New Roman"/>
          <w:color w:val="C00000"/>
          <w:sz w:val="26"/>
          <w:szCs w:val="28"/>
        </w:rPr>
        <w:t>УГОЛОВНАЯ</w:t>
      </w:r>
      <w:r w:rsidRPr="00E040FC">
        <w:rPr>
          <w:rFonts w:ascii="Times New Roman" w:hAnsi="Times New Roman" w:cs="Times New Roman"/>
          <w:sz w:val="26"/>
          <w:szCs w:val="28"/>
        </w:rPr>
        <w:t xml:space="preserve"> ответственность.</w:t>
      </w:r>
    </w:p>
    <w:p w:rsidR="00BC46DB" w:rsidRDefault="00E53267" w:rsidP="00BC46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2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9935" cy="3014853"/>
            <wp:effectExtent l="0" t="0" r="4445" b="0"/>
            <wp:docPr id="2" name="Рисунок 2" descr="C:\Users\KAB7-3\Desktop\1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7-3\Desktop\115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728" cy="303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DB" w:rsidRPr="00E040FC" w:rsidRDefault="00BC46DB" w:rsidP="0014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40FC">
        <w:rPr>
          <w:rFonts w:ascii="Times New Roman" w:hAnsi="Times New Roman" w:cs="Times New Roman"/>
          <w:sz w:val="26"/>
          <w:szCs w:val="28"/>
        </w:rPr>
        <w:t xml:space="preserve">О всех случаях нарушения законодательства Российской Федерации в области охраны водных биологических ресурсов, животного мира и среды их обитания Вы можете сообщить в </w:t>
      </w:r>
      <w:r w:rsidR="00E705D2">
        <w:rPr>
          <w:rFonts w:ascii="Times New Roman" w:hAnsi="Times New Roman" w:cs="Times New Roman"/>
          <w:sz w:val="26"/>
          <w:szCs w:val="28"/>
        </w:rPr>
        <w:t xml:space="preserve">       </w:t>
      </w:r>
      <w:r w:rsidRPr="00E040FC">
        <w:rPr>
          <w:rFonts w:ascii="Times New Roman" w:hAnsi="Times New Roman" w:cs="Times New Roman"/>
          <w:sz w:val="26"/>
          <w:szCs w:val="28"/>
        </w:rPr>
        <w:t>КУ НАО «ЦПиООС» по тел. 4-02-34.</w:t>
      </w:r>
    </w:p>
    <w:p w:rsidR="00C91900" w:rsidRPr="00E040FC" w:rsidRDefault="00C91900" w:rsidP="00BC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8"/>
        </w:rPr>
      </w:pPr>
      <w:r w:rsidRPr="00E040FC">
        <w:rPr>
          <w:rFonts w:ascii="Times New Roman" w:hAnsi="Times New Roman" w:cs="Times New Roman"/>
          <w:sz w:val="25"/>
          <w:szCs w:val="28"/>
        </w:rPr>
        <w:lastRenderedPageBreak/>
        <w:t>В соответствии с правилами рыболовства для Северного рыбохозяйственного бассейна</w:t>
      </w:r>
      <w:r w:rsidR="00E7202C" w:rsidRPr="00E040FC">
        <w:rPr>
          <w:rFonts w:ascii="Times New Roman" w:hAnsi="Times New Roman" w:cs="Times New Roman"/>
          <w:sz w:val="25"/>
          <w:szCs w:val="28"/>
        </w:rPr>
        <w:t>, утвержденными приказом Минсельхоза России от 30 октября 2014 года № 414</w:t>
      </w:r>
      <w:r w:rsidRPr="00E040FC">
        <w:rPr>
          <w:rFonts w:ascii="Times New Roman" w:hAnsi="Times New Roman" w:cs="Times New Roman"/>
          <w:sz w:val="25"/>
          <w:szCs w:val="28"/>
        </w:rPr>
        <w:t xml:space="preserve"> </w:t>
      </w:r>
      <w:r w:rsidRPr="00E040FC">
        <w:rPr>
          <w:rFonts w:ascii="Times New Roman" w:hAnsi="Times New Roman" w:cs="Times New Roman"/>
          <w:b/>
          <w:sz w:val="25"/>
          <w:szCs w:val="28"/>
        </w:rPr>
        <w:t xml:space="preserve">запрещается осуществлять любительское и спортивное рыболовство </w:t>
      </w:r>
      <w:r w:rsidRPr="00E040FC">
        <w:rPr>
          <w:rFonts w:ascii="Times New Roman" w:hAnsi="Times New Roman" w:cs="Times New Roman"/>
          <w:sz w:val="25"/>
          <w:szCs w:val="28"/>
        </w:rPr>
        <w:t xml:space="preserve">в водных объектах </w:t>
      </w:r>
      <w:r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t>рыбохозяйственного значения или их частях, расположенных на территории Ненецкого автономного округа:</w:t>
      </w:r>
    </w:p>
    <w:p w:rsidR="00C91900" w:rsidRPr="00E040FC" w:rsidRDefault="00C91900" w:rsidP="00BC4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t xml:space="preserve">а) объячеивающими, отцеживающими и стационарными орудиями добычи (вылова), за исключением добычи (вылова) сельди чешско-печорской, наваги, корюшки азиатской зубастой, камбалы речной в </w:t>
      </w:r>
      <w:r w:rsidRPr="00E040FC">
        <w:rPr>
          <w:rFonts w:ascii="Times New Roman" w:eastAsia="Times New Roman" w:hAnsi="Times New Roman" w:cs="Times New Roman"/>
          <w:b/>
          <w:sz w:val="25"/>
          <w:szCs w:val="28"/>
          <w:lang w:eastAsia="ru-RU"/>
        </w:rPr>
        <w:t xml:space="preserve">реках Несь, Чижа, Шойна, Волонга с притоками Травянка и Кумушка; Великая; Черная (впадающая в Чешскую губу Баренцева моря) с притоком Малая Черная); Васькина; Индига с притоком Белая - </w:t>
      </w:r>
      <w:r w:rsidRPr="00E040FC">
        <w:rPr>
          <w:rFonts w:ascii="Times New Roman" w:eastAsia="Times New Roman" w:hAnsi="Times New Roman" w:cs="Times New Roman"/>
          <w:b/>
          <w:color w:val="FF0000"/>
          <w:sz w:val="25"/>
          <w:szCs w:val="28"/>
          <w:lang w:eastAsia="ru-RU"/>
        </w:rPr>
        <w:t>с 1 июля по 10 октября;</w:t>
      </w:r>
    </w:p>
    <w:p w:rsidR="00C91900" w:rsidRPr="00E040FC" w:rsidRDefault="00C91900" w:rsidP="00BC4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proofErr w:type="gramStart"/>
      <w:r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t>б</w:t>
      </w:r>
      <w:proofErr w:type="gramEnd"/>
      <w:r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t xml:space="preserve">) </w:t>
      </w:r>
      <w:r w:rsidRPr="00E040FC">
        <w:rPr>
          <w:rFonts w:ascii="Times New Roman" w:eastAsia="Times New Roman" w:hAnsi="Times New Roman" w:cs="Times New Roman"/>
          <w:b/>
          <w:sz w:val="25"/>
          <w:szCs w:val="28"/>
          <w:lang w:eastAsia="ru-RU"/>
        </w:rPr>
        <w:t xml:space="preserve">на реке Печора ставными сетями - </w:t>
      </w:r>
      <w:r w:rsidRPr="00E040FC">
        <w:rPr>
          <w:rFonts w:ascii="Times New Roman" w:eastAsia="Times New Roman" w:hAnsi="Times New Roman" w:cs="Times New Roman"/>
          <w:b/>
          <w:color w:val="FF0000"/>
          <w:sz w:val="25"/>
          <w:szCs w:val="28"/>
          <w:lang w:eastAsia="ru-RU"/>
        </w:rPr>
        <w:t xml:space="preserve">с 1 июля по </w:t>
      </w:r>
      <w:r w:rsidR="00CA5EFC">
        <w:rPr>
          <w:rFonts w:ascii="Times New Roman" w:eastAsia="Times New Roman" w:hAnsi="Times New Roman" w:cs="Times New Roman"/>
          <w:b/>
          <w:color w:val="FF0000"/>
          <w:sz w:val="25"/>
          <w:szCs w:val="28"/>
          <w:lang w:eastAsia="ru-RU"/>
        </w:rPr>
        <w:t xml:space="preserve">                     </w:t>
      </w:r>
      <w:r w:rsidRPr="00E040FC">
        <w:rPr>
          <w:rFonts w:ascii="Times New Roman" w:eastAsia="Times New Roman" w:hAnsi="Times New Roman" w:cs="Times New Roman"/>
          <w:b/>
          <w:color w:val="FF0000"/>
          <w:sz w:val="25"/>
          <w:szCs w:val="28"/>
          <w:lang w:eastAsia="ru-RU"/>
        </w:rPr>
        <w:t>10 октября</w:t>
      </w:r>
      <w:r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t>, за исключением добычи (вылова) частиковых видов рыб в заливах и курьях реки Печора.</w:t>
      </w:r>
    </w:p>
    <w:p w:rsidR="00C91900" w:rsidRPr="00E040FC" w:rsidRDefault="00C91900" w:rsidP="00BC46DB">
      <w:pPr>
        <w:pStyle w:val="a3"/>
        <w:ind w:firstLine="709"/>
        <w:jc w:val="both"/>
        <w:rPr>
          <w:rFonts w:ascii="Times New Roman" w:hAnsi="Times New Roman" w:cs="Times New Roman"/>
          <w:b/>
          <w:sz w:val="25"/>
          <w:szCs w:val="28"/>
          <w:u w:val="single"/>
          <w:lang w:eastAsia="ru-RU"/>
        </w:rPr>
      </w:pPr>
      <w:r w:rsidRPr="00E040FC">
        <w:rPr>
          <w:rFonts w:ascii="Times New Roman" w:hAnsi="Times New Roman" w:cs="Times New Roman"/>
          <w:b/>
          <w:sz w:val="25"/>
          <w:szCs w:val="28"/>
          <w:u w:val="single"/>
          <w:lang w:eastAsia="ru-RU"/>
        </w:rPr>
        <w:t>Запрещается добыча (вылов):</w:t>
      </w:r>
    </w:p>
    <w:p w:rsidR="00C91900" w:rsidRPr="00E040FC" w:rsidRDefault="00C91900" w:rsidP="00BC46DB">
      <w:pPr>
        <w:pStyle w:val="a3"/>
        <w:jc w:val="both"/>
        <w:rPr>
          <w:rFonts w:ascii="Times New Roman" w:hAnsi="Times New Roman" w:cs="Times New Roman"/>
          <w:sz w:val="25"/>
          <w:szCs w:val="28"/>
          <w:lang w:eastAsia="ru-RU"/>
        </w:rPr>
      </w:pPr>
      <w:r w:rsidRPr="00E040FC">
        <w:rPr>
          <w:rFonts w:ascii="Times New Roman" w:hAnsi="Times New Roman" w:cs="Times New Roman"/>
          <w:sz w:val="25"/>
          <w:szCs w:val="28"/>
          <w:lang w:eastAsia="ru-RU"/>
        </w:rPr>
        <w:t>- молоди: лосося атлантического (семги), лосося озерного, палии и кумжи (форели) (пресноводная жилая форма);</w:t>
      </w:r>
    </w:p>
    <w:p w:rsidR="00C91900" w:rsidRPr="00E040FC" w:rsidRDefault="00C91900" w:rsidP="00BC46DB">
      <w:pPr>
        <w:pStyle w:val="a3"/>
        <w:jc w:val="both"/>
        <w:rPr>
          <w:rFonts w:ascii="Times New Roman" w:hAnsi="Times New Roman" w:cs="Times New Roman"/>
          <w:sz w:val="25"/>
          <w:szCs w:val="28"/>
          <w:lang w:eastAsia="ru-RU"/>
        </w:rPr>
      </w:pPr>
      <w:r w:rsidRPr="00E040FC">
        <w:rPr>
          <w:rFonts w:ascii="Times New Roman" w:hAnsi="Times New Roman" w:cs="Times New Roman"/>
          <w:sz w:val="25"/>
          <w:szCs w:val="28"/>
          <w:lang w:eastAsia="ru-RU"/>
        </w:rPr>
        <w:t>- лосося озерного;</w:t>
      </w:r>
    </w:p>
    <w:p w:rsidR="00C91900" w:rsidRPr="00E040FC" w:rsidRDefault="00C91900" w:rsidP="00BC46DB">
      <w:pPr>
        <w:pStyle w:val="a3"/>
        <w:ind w:firstLine="709"/>
        <w:jc w:val="both"/>
        <w:rPr>
          <w:rFonts w:ascii="Times New Roman" w:hAnsi="Times New Roman" w:cs="Times New Roman"/>
          <w:b/>
          <w:sz w:val="25"/>
          <w:szCs w:val="28"/>
          <w:u w:val="single"/>
          <w:lang w:eastAsia="ru-RU"/>
        </w:rPr>
      </w:pPr>
      <w:r w:rsidRPr="00E040FC">
        <w:rPr>
          <w:rFonts w:ascii="Times New Roman" w:hAnsi="Times New Roman" w:cs="Times New Roman"/>
          <w:b/>
          <w:sz w:val="25"/>
          <w:szCs w:val="28"/>
          <w:u w:val="single"/>
          <w:lang w:eastAsia="ru-RU"/>
        </w:rPr>
        <w:t xml:space="preserve">Запрещается добыча (вылов) без путевок: </w:t>
      </w:r>
    </w:p>
    <w:p w:rsidR="00C91900" w:rsidRPr="00E040FC" w:rsidRDefault="00C91900" w:rsidP="00BC46DB">
      <w:pPr>
        <w:pStyle w:val="a3"/>
        <w:jc w:val="both"/>
        <w:rPr>
          <w:rFonts w:ascii="Times New Roman" w:hAnsi="Times New Roman" w:cs="Times New Roman"/>
          <w:sz w:val="25"/>
          <w:szCs w:val="28"/>
          <w:lang w:eastAsia="ru-RU"/>
        </w:rPr>
      </w:pPr>
      <w:r w:rsidRPr="00E040FC">
        <w:rPr>
          <w:rFonts w:ascii="Times New Roman" w:hAnsi="Times New Roman" w:cs="Times New Roman"/>
          <w:sz w:val="25"/>
          <w:szCs w:val="28"/>
          <w:lang w:eastAsia="ru-RU"/>
        </w:rPr>
        <w:t>- лосося атлантического (семги);</w:t>
      </w:r>
    </w:p>
    <w:p w:rsidR="00C91900" w:rsidRPr="00E040FC" w:rsidRDefault="00C91900" w:rsidP="00BC46DB">
      <w:pPr>
        <w:pStyle w:val="a3"/>
        <w:jc w:val="both"/>
        <w:rPr>
          <w:rFonts w:ascii="Times New Roman" w:hAnsi="Times New Roman" w:cs="Times New Roman"/>
          <w:sz w:val="25"/>
          <w:szCs w:val="28"/>
          <w:lang w:eastAsia="ru-RU"/>
        </w:rPr>
      </w:pPr>
      <w:r w:rsidRPr="00E040FC">
        <w:rPr>
          <w:rFonts w:ascii="Times New Roman" w:hAnsi="Times New Roman" w:cs="Times New Roman"/>
          <w:sz w:val="25"/>
          <w:szCs w:val="28"/>
          <w:lang w:eastAsia="ru-RU"/>
        </w:rPr>
        <w:t>- нельмы;</w:t>
      </w:r>
    </w:p>
    <w:p w:rsidR="00C91900" w:rsidRPr="00E040FC" w:rsidRDefault="00C91900" w:rsidP="00BC46DB">
      <w:pPr>
        <w:pStyle w:val="a3"/>
        <w:jc w:val="both"/>
        <w:rPr>
          <w:rFonts w:ascii="Times New Roman" w:hAnsi="Times New Roman" w:cs="Times New Roman"/>
          <w:sz w:val="25"/>
          <w:szCs w:val="28"/>
          <w:lang w:eastAsia="ru-RU"/>
        </w:rPr>
      </w:pPr>
      <w:r w:rsidRPr="00E040FC">
        <w:rPr>
          <w:rFonts w:ascii="Times New Roman" w:hAnsi="Times New Roman" w:cs="Times New Roman"/>
          <w:sz w:val="25"/>
          <w:szCs w:val="28"/>
          <w:lang w:eastAsia="ru-RU"/>
        </w:rPr>
        <w:t xml:space="preserve">- гольцов (арктических проходных); </w:t>
      </w:r>
    </w:p>
    <w:p w:rsidR="00C91900" w:rsidRPr="00E040FC" w:rsidRDefault="00C91900" w:rsidP="00BC46DB">
      <w:pPr>
        <w:pStyle w:val="a3"/>
        <w:jc w:val="both"/>
        <w:rPr>
          <w:rFonts w:ascii="Times New Roman" w:hAnsi="Times New Roman" w:cs="Times New Roman"/>
          <w:sz w:val="25"/>
          <w:szCs w:val="28"/>
          <w:lang w:eastAsia="ru-RU"/>
        </w:rPr>
      </w:pPr>
      <w:r w:rsidRPr="00E040FC">
        <w:rPr>
          <w:rFonts w:ascii="Times New Roman" w:hAnsi="Times New Roman" w:cs="Times New Roman"/>
          <w:sz w:val="25"/>
          <w:szCs w:val="28"/>
          <w:lang w:eastAsia="ru-RU"/>
        </w:rPr>
        <w:t>- омуля арктического;</w:t>
      </w:r>
    </w:p>
    <w:p w:rsidR="00C91900" w:rsidRPr="00E040FC" w:rsidRDefault="00C91900" w:rsidP="00BC46DB">
      <w:pPr>
        <w:pStyle w:val="a3"/>
        <w:jc w:val="both"/>
        <w:rPr>
          <w:rFonts w:ascii="Times New Roman" w:hAnsi="Times New Roman" w:cs="Times New Roman"/>
          <w:sz w:val="25"/>
          <w:szCs w:val="28"/>
          <w:lang w:eastAsia="ru-RU"/>
        </w:rPr>
      </w:pPr>
      <w:r w:rsidRPr="00E040FC">
        <w:rPr>
          <w:rFonts w:ascii="Times New Roman" w:hAnsi="Times New Roman" w:cs="Times New Roman"/>
          <w:sz w:val="25"/>
          <w:szCs w:val="28"/>
          <w:lang w:eastAsia="ru-RU"/>
        </w:rPr>
        <w:t>- стерляди;</w:t>
      </w:r>
    </w:p>
    <w:p w:rsidR="00C91900" w:rsidRPr="00E040FC" w:rsidRDefault="00C91900" w:rsidP="00BC46DB">
      <w:pPr>
        <w:pStyle w:val="a3"/>
        <w:jc w:val="both"/>
        <w:rPr>
          <w:rFonts w:ascii="Times New Roman" w:hAnsi="Times New Roman" w:cs="Times New Roman"/>
          <w:sz w:val="25"/>
          <w:szCs w:val="28"/>
          <w:lang w:eastAsia="ru-RU"/>
        </w:rPr>
      </w:pPr>
      <w:r w:rsidRPr="00E040FC">
        <w:rPr>
          <w:rFonts w:ascii="Times New Roman" w:hAnsi="Times New Roman" w:cs="Times New Roman"/>
          <w:sz w:val="25"/>
          <w:szCs w:val="28"/>
          <w:lang w:eastAsia="ru-RU"/>
        </w:rPr>
        <w:t>- морских млекопитающих.</w:t>
      </w:r>
    </w:p>
    <w:p w:rsidR="00C91900" w:rsidRDefault="00C91900" w:rsidP="00BC4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C00000"/>
          <w:sz w:val="25"/>
          <w:szCs w:val="28"/>
          <w:lang w:eastAsia="ru-RU"/>
        </w:rPr>
      </w:pPr>
      <w:r w:rsidRPr="00E040FC">
        <w:rPr>
          <w:rFonts w:ascii="Times New Roman" w:eastAsia="Times New Roman" w:hAnsi="Times New Roman" w:cs="Times New Roman"/>
          <w:i/>
          <w:color w:val="C00000"/>
          <w:sz w:val="25"/>
          <w:szCs w:val="28"/>
          <w:lang w:eastAsia="ru-RU"/>
        </w:rPr>
        <w:t>При случайной поимке указанные виды водных биоресурсов подлежат выпуску в естественную среду обитания с наименьшими повреждениями.</w:t>
      </w:r>
    </w:p>
    <w:p w:rsidR="00CC3874" w:rsidRPr="00E040FC" w:rsidRDefault="00CC3874" w:rsidP="00BC4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C00000"/>
          <w:sz w:val="25"/>
          <w:szCs w:val="28"/>
          <w:lang w:eastAsia="ru-RU"/>
        </w:rPr>
      </w:pPr>
    </w:p>
    <w:p w:rsidR="00C91900" w:rsidRPr="00E040FC" w:rsidRDefault="00C91900" w:rsidP="00BC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8"/>
          <w:u w:val="single"/>
          <w:lang w:eastAsia="ru-RU"/>
        </w:rPr>
      </w:pPr>
      <w:r w:rsidRPr="00E040FC">
        <w:rPr>
          <w:rFonts w:ascii="Times New Roman" w:eastAsia="Times New Roman" w:hAnsi="Times New Roman" w:cs="Times New Roman"/>
          <w:b/>
          <w:sz w:val="25"/>
          <w:szCs w:val="28"/>
          <w:u w:val="single"/>
          <w:lang w:eastAsia="ru-RU"/>
        </w:rPr>
        <w:t>При любительском и спортивном рыболовстве запрещается:</w:t>
      </w:r>
    </w:p>
    <w:p w:rsidR="00C91900" w:rsidRPr="00E040FC" w:rsidRDefault="00C91900" w:rsidP="00BC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t>- добыча (вылов) сетными орудиями добычи (вылова), в том числе ловушками разного типа и конструкций, за исключением случаев, предусмотренных Правилами рыболовства;</w:t>
      </w:r>
    </w:p>
    <w:p w:rsidR="00BC46DB" w:rsidRPr="00E040FC" w:rsidRDefault="00C91900" w:rsidP="00BC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lastRenderedPageBreak/>
        <w:t>- добыча (вылов) гоном, способом багрения, на поддев, с применением самоловов, при помощи бряцал и ботания, способом глушения;</w:t>
      </w:r>
    </w:p>
    <w:p w:rsidR="00C91900" w:rsidRPr="00E040FC" w:rsidRDefault="00C91900" w:rsidP="00BC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t>- использование крючковых орудий добычи (вылова) с применением любого привода катушки с леской (шнуром) кроме ручного;</w:t>
      </w:r>
    </w:p>
    <w:p w:rsidR="009B726F" w:rsidRDefault="00C91900" w:rsidP="00BC46DB">
      <w:pPr>
        <w:spacing w:after="0" w:line="240" w:lineRule="auto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t>- установка заколов, завалов и других видов заграждений;</w:t>
      </w:r>
    </w:p>
    <w:p w:rsidR="00CC3874" w:rsidRPr="00E040FC" w:rsidRDefault="00CC3874" w:rsidP="00BC46DB">
      <w:pPr>
        <w:spacing w:after="0" w:line="240" w:lineRule="auto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</w:p>
    <w:p w:rsidR="00C91900" w:rsidRPr="00E040FC" w:rsidRDefault="00C91900" w:rsidP="00BC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8"/>
          <w:u w:val="single"/>
          <w:lang w:eastAsia="ru-RU"/>
        </w:rPr>
      </w:pPr>
      <w:r w:rsidRPr="00E040FC">
        <w:rPr>
          <w:rFonts w:ascii="Times New Roman" w:eastAsia="Times New Roman" w:hAnsi="Times New Roman" w:cs="Times New Roman"/>
          <w:b/>
          <w:sz w:val="25"/>
          <w:szCs w:val="28"/>
          <w:u w:val="single"/>
          <w:lang w:eastAsia="ru-RU"/>
        </w:rPr>
        <w:t>Любительское и спортивное рыболовство</w:t>
      </w:r>
      <w:r w:rsidR="00BD16B4" w:rsidRPr="00E040FC">
        <w:rPr>
          <w:rFonts w:ascii="Times New Roman" w:eastAsia="Times New Roman" w:hAnsi="Times New Roman" w:cs="Times New Roman"/>
          <w:b/>
          <w:sz w:val="25"/>
          <w:szCs w:val="28"/>
          <w:u w:val="single"/>
          <w:lang w:eastAsia="ru-RU"/>
        </w:rPr>
        <w:t xml:space="preserve"> без путевки</w:t>
      </w:r>
      <w:r w:rsidRPr="00E040FC">
        <w:rPr>
          <w:rFonts w:ascii="Times New Roman" w:eastAsia="Times New Roman" w:hAnsi="Times New Roman" w:cs="Times New Roman"/>
          <w:b/>
          <w:sz w:val="25"/>
          <w:szCs w:val="28"/>
          <w:u w:val="single"/>
          <w:lang w:eastAsia="ru-RU"/>
        </w:rPr>
        <w:t xml:space="preserve"> осуществляется следующими орудиями добычи (вылова):</w:t>
      </w:r>
    </w:p>
    <w:p w:rsidR="00C91900" w:rsidRPr="00E040FC" w:rsidRDefault="00C91900" w:rsidP="00BC4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proofErr w:type="gramStart"/>
      <w:r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t>а</w:t>
      </w:r>
      <w:proofErr w:type="gramEnd"/>
      <w:r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t>) ручными крючковыми орудиями добычи (вылова) всех видов и наименований с общим количеством одинарных, двойных или тройных крючков не более 10 штук в реках и ручьях, не более 20 штук в озерах, не более 100 штук в море на орудиях добычи (вылова) у гражданина, если иное не предусмотрено Правилами рыболовства;</w:t>
      </w:r>
    </w:p>
    <w:p w:rsidR="00C91900" w:rsidRPr="00E040FC" w:rsidRDefault="00C91900" w:rsidP="00BC4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proofErr w:type="gramStart"/>
      <w:r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t>б</w:t>
      </w:r>
      <w:proofErr w:type="gramEnd"/>
      <w:r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t>) специальными ружьями и пистолетами для подводной охоты без применения автономных дыхательных аппаратов;</w:t>
      </w:r>
    </w:p>
    <w:p w:rsidR="00C91900" w:rsidRPr="00E040FC" w:rsidRDefault="00C91900" w:rsidP="00BC4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proofErr w:type="gramStart"/>
      <w:r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t>в</w:t>
      </w:r>
      <w:proofErr w:type="gramEnd"/>
      <w:r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t>) водорослей, морских трав, водных беспозвоночных и иглокожих - ручным сбором с использованием аквалангов и других автономных дыхательных аппаратов, а также ручным сбором из штормовых выбросов;</w:t>
      </w:r>
    </w:p>
    <w:p w:rsidR="00C91900" w:rsidRDefault="00C91900" w:rsidP="00E040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proofErr w:type="gramStart"/>
      <w:r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t>д</w:t>
      </w:r>
      <w:proofErr w:type="gramEnd"/>
      <w:r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t xml:space="preserve">) гражданам, зарегистрированным по месту жительства в сельских прибрежных населённых пунктах Ненецкого автономного округа во внутренних морских водах </w:t>
      </w:r>
      <w:r w:rsidR="00E040FC" w:rsidRPr="00E040FC">
        <w:rPr>
          <w:rFonts w:ascii="Times New Roman" w:eastAsia="Times New Roman" w:hAnsi="Times New Roman" w:cs="Times New Roman"/>
          <w:sz w:val="25"/>
          <w:szCs w:val="28"/>
          <w:lang w:eastAsia="ru-RU"/>
        </w:rPr>
        <w:t>(за исключением акваторий морских портов), указанных субъектов одностенными ставными сетями общей длиной не более 50 м и высотой не более 3 м с размером (шагом) ячеи от 16 до 36 мм на одного гражданина;</w:t>
      </w:r>
    </w:p>
    <w:p w:rsidR="00E040FC" w:rsidRPr="00CC3874" w:rsidRDefault="00E040FC" w:rsidP="00E04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proofErr w:type="gramStart"/>
      <w:r w:rsidRPr="00CC3874">
        <w:rPr>
          <w:rFonts w:ascii="Times New Roman" w:eastAsia="Times New Roman" w:hAnsi="Times New Roman" w:cs="Times New Roman"/>
          <w:sz w:val="25"/>
          <w:szCs w:val="28"/>
          <w:lang w:eastAsia="ru-RU"/>
        </w:rPr>
        <w:t>ж</w:t>
      </w:r>
      <w:proofErr w:type="gramEnd"/>
      <w:r w:rsidRPr="00CC3874">
        <w:rPr>
          <w:rFonts w:ascii="Times New Roman" w:eastAsia="Times New Roman" w:hAnsi="Times New Roman" w:cs="Times New Roman"/>
          <w:sz w:val="25"/>
          <w:szCs w:val="28"/>
          <w:lang w:eastAsia="ru-RU"/>
        </w:rPr>
        <w:t>) в водных объектах рыбохозяйственного значения Ненецкого автономного округа одностенными ставными сетями общей длиной не более 50 м и высотой не более 3 м на одного гражданина с размером (шагом) ячеи согласно Правил рыболовства:</w:t>
      </w:r>
    </w:p>
    <w:p w:rsidR="00E040FC" w:rsidRPr="00CC3874" w:rsidRDefault="00E040FC" w:rsidP="00E040FC">
      <w:pPr>
        <w:pStyle w:val="a3"/>
        <w:jc w:val="both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CC3874">
        <w:rPr>
          <w:rFonts w:ascii="Times New Roman" w:eastAsia="Times New Roman" w:hAnsi="Times New Roman" w:cs="Times New Roman"/>
          <w:sz w:val="25"/>
          <w:szCs w:val="28"/>
          <w:lang w:eastAsia="ru-RU"/>
        </w:rPr>
        <w:t>- на реке Печора с 1 декабря до распадения льда в границах сельских поселений (для жителей этих сельских населенных пунктов);</w:t>
      </w:r>
    </w:p>
    <w:p w:rsidR="00E040FC" w:rsidRPr="00CC3874" w:rsidRDefault="00E040FC" w:rsidP="00E040FC">
      <w:pPr>
        <w:pStyle w:val="a3"/>
        <w:jc w:val="both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CC3874">
        <w:rPr>
          <w:rFonts w:ascii="Times New Roman" w:eastAsia="Times New Roman" w:hAnsi="Times New Roman" w:cs="Times New Roman"/>
          <w:sz w:val="25"/>
          <w:szCs w:val="28"/>
          <w:lang w:eastAsia="ru-RU"/>
        </w:rPr>
        <w:t>- в тундровых озерах;</w:t>
      </w:r>
    </w:p>
    <w:p w:rsidR="00E040FC" w:rsidRPr="00CC3874" w:rsidRDefault="00E040FC" w:rsidP="00E040FC">
      <w:pPr>
        <w:pStyle w:val="a3"/>
        <w:jc w:val="both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CC3874">
        <w:rPr>
          <w:rFonts w:ascii="Times New Roman" w:eastAsia="Times New Roman" w:hAnsi="Times New Roman" w:cs="Times New Roman"/>
          <w:sz w:val="25"/>
          <w:szCs w:val="28"/>
          <w:lang w:eastAsia="ru-RU"/>
        </w:rPr>
        <w:t>- на разливах рек от распадения льда до 30 июня.</w:t>
      </w:r>
    </w:p>
    <w:p w:rsidR="00E040FC" w:rsidRPr="00E040FC" w:rsidRDefault="00E040FC" w:rsidP="00E040FC">
      <w:pPr>
        <w:pStyle w:val="a3"/>
        <w:ind w:firstLine="708"/>
        <w:jc w:val="both"/>
        <w:rPr>
          <w:sz w:val="25"/>
          <w:szCs w:val="28"/>
        </w:rPr>
      </w:pPr>
    </w:p>
    <w:sectPr w:rsidR="00E040FC" w:rsidRPr="00E040FC" w:rsidSect="00C9190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C4C2B"/>
    <w:multiLevelType w:val="hybridMultilevel"/>
    <w:tmpl w:val="C208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36"/>
    <w:rsid w:val="00147723"/>
    <w:rsid w:val="001C35DB"/>
    <w:rsid w:val="002A18B8"/>
    <w:rsid w:val="002F0836"/>
    <w:rsid w:val="00502E9E"/>
    <w:rsid w:val="005F1A53"/>
    <w:rsid w:val="00932C0E"/>
    <w:rsid w:val="00996456"/>
    <w:rsid w:val="00AE3FEA"/>
    <w:rsid w:val="00BC46DB"/>
    <w:rsid w:val="00BD16B4"/>
    <w:rsid w:val="00C91900"/>
    <w:rsid w:val="00CA5EFC"/>
    <w:rsid w:val="00CC3874"/>
    <w:rsid w:val="00DB7DC8"/>
    <w:rsid w:val="00E040FC"/>
    <w:rsid w:val="00E53267"/>
    <w:rsid w:val="00E705D2"/>
    <w:rsid w:val="00E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9B159-F4A0-450B-A87F-DE95EE79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9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1900"/>
    <w:pPr>
      <w:ind w:left="720"/>
      <w:contextualSpacing/>
    </w:pPr>
  </w:style>
  <w:style w:type="table" w:styleId="a5">
    <w:name w:val="Table Grid"/>
    <w:basedOn w:val="a1"/>
    <w:uiPriority w:val="39"/>
    <w:rsid w:val="00E72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KAB7-3</dc:creator>
  <cp:keywords/>
  <dc:description/>
  <cp:lastModifiedBy>KAB7-3</cp:lastModifiedBy>
  <cp:revision>14</cp:revision>
  <cp:lastPrinted>2015-07-22T11:40:00Z</cp:lastPrinted>
  <dcterms:created xsi:type="dcterms:W3CDTF">2015-07-22T10:57:00Z</dcterms:created>
  <dcterms:modified xsi:type="dcterms:W3CDTF">2015-07-24T06:39:00Z</dcterms:modified>
</cp:coreProperties>
</file>