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D3" w:rsidRDefault="002A03D3">
      <w:pPr>
        <w:pStyle w:val="ConsPlusTitlePage"/>
      </w:pPr>
    </w:p>
    <w:p w:rsidR="002A03D3" w:rsidRDefault="002A03D3">
      <w:pPr>
        <w:pStyle w:val="ConsPlusNormal"/>
        <w:jc w:val="both"/>
        <w:outlineLvl w:val="0"/>
      </w:pPr>
    </w:p>
    <w:p w:rsidR="002A03D3" w:rsidRDefault="002A03D3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2A03D3" w:rsidRDefault="002A03D3">
      <w:pPr>
        <w:pStyle w:val="ConsPlusTitle"/>
        <w:jc w:val="center"/>
      </w:pPr>
      <w:r>
        <w:t>И АГРОПРОМЫШЛЕННОГО КОМПЛЕКСА</w:t>
      </w:r>
    </w:p>
    <w:p w:rsidR="002A03D3" w:rsidRDefault="002A03D3">
      <w:pPr>
        <w:pStyle w:val="ConsPlusTitle"/>
        <w:jc w:val="center"/>
      </w:pPr>
      <w:r>
        <w:t>НЕНЕЦКОГО АВТОНОМНОГО ОКРУГА</w:t>
      </w:r>
    </w:p>
    <w:p w:rsidR="002A03D3" w:rsidRDefault="002A03D3">
      <w:pPr>
        <w:pStyle w:val="ConsPlusTitle"/>
        <w:jc w:val="center"/>
      </w:pPr>
    </w:p>
    <w:p w:rsidR="002A03D3" w:rsidRDefault="002A03D3">
      <w:pPr>
        <w:pStyle w:val="ConsPlusTitle"/>
        <w:jc w:val="center"/>
      </w:pPr>
      <w:r>
        <w:t>ПРИКАЗ</w:t>
      </w:r>
    </w:p>
    <w:p w:rsidR="002A03D3" w:rsidRDefault="002A03D3">
      <w:pPr>
        <w:pStyle w:val="ConsPlusTitle"/>
        <w:jc w:val="center"/>
      </w:pPr>
      <w:r>
        <w:t>от 28 января 2016 г. N 4-пр</w:t>
      </w:r>
    </w:p>
    <w:p w:rsidR="002A03D3" w:rsidRDefault="002A03D3">
      <w:pPr>
        <w:pStyle w:val="ConsPlusTitle"/>
        <w:jc w:val="center"/>
      </w:pPr>
    </w:p>
    <w:p w:rsidR="002A03D3" w:rsidRDefault="002A03D3">
      <w:pPr>
        <w:pStyle w:val="ConsPlusTitle"/>
        <w:jc w:val="center"/>
      </w:pPr>
      <w:r>
        <w:t>ОБ УТВЕРЖДЕНИИ ПРАВИЛ ПОСЕЩЕНИЯ ОСОБО ОХРАНЯЕМЫХ</w:t>
      </w:r>
    </w:p>
    <w:p w:rsidR="002A03D3" w:rsidRDefault="002A03D3">
      <w:pPr>
        <w:pStyle w:val="ConsPlusTitle"/>
        <w:jc w:val="center"/>
      </w:pPr>
      <w:r>
        <w:t>ПРИРОДНЫХ ТЕРРИТОРИЙ РЕГИОНАЛЬНОГО ЗНАЧЕНИЯ</w:t>
      </w:r>
    </w:p>
    <w:p w:rsidR="002A03D3" w:rsidRDefault="002A03D3">
      <w:pPr>
        <w:pStyle w:val="ConsPlusTitle"/>
        <w:jc w:val="center"/>
      </w:pPr>
      <w:r>
        <w:t>В НЕНЕЦКОМ АВТОНОМНОМ ОКРУГЕ</w:t>
      </w:r>
    </w:p>
    <w:p w:rsidR="002A03D3" w:rsidRDefault="002A03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03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28.02.2017 </w:t>
            </w:r>
            <w:hyperlink r:id="rId4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5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6" w:history="1">
              <w:r>
                <w:rPr>
                  <w:color w:val="0000FF"/>
                </w:rPr>
                <w:t>N 10-пр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7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>,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8" w:history="1">
              <w:r>
                <w:rPr>
                  <w:color w:val="0000FF"/>
                </w:rPr>
                <w:t>N 22-пр</w:t>
              </w:r>
            </w:hyperlink>
            <w:r>
              <w:rPr>
                <w:color w:val="392C69"/>
              </w:rPr>
              <w:t xml:space="preserve">, от 28.09.2021 </w:t>
            </w:r>
            <w:hyperlink r:id="rId9" w:history="1">
              <w:r>
                <w:rPr>
                  <w:color w:val="0000FF"/>
                </w:rPr>
                <w:t>N 40-пр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</w:tr>
    </w:tbl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ст. 1</w:t>
        </w:r>
      </w:hyperlink>
      <w:r>
        <w:t xml:space="preserve"> Федерального закона от 14.03.1995 N 33-ФЗ "Об особо охраняемых природных территориях" и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утвержденного постановлением Администрации Ненецкого автономного округа от 16.12.2014 N 485-п, приказываю: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посещения особо охраняемых природных территорий регионального значения в Ненецком автономном округе.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right"/>
      </w:pPr>
      <w:r>
        <w:t>Заместитель губернатора</w:t>
      </w:r>
    </w:p>
    <w:p w:rsidR="002A03D3" w:rsidRDefault="002A03D3">
      <w:pPr>
        <w:pStyle w:val="ConsPlusNormal"/>
        <w:jc w:val="right"/>
      </w:pPr>
      <w:r>
        <w:t>Ненецкого автономного округа -</w:t>
      </w:r>
    </w:p>
    <w:p w:rsidR="002A03D3" w:rsidRDefault="002A03D3">
      <w:pPr>
        <w:pStyle w:val="ConsPlusNormal"/>
        <w:jc w:val="right"/>
      </w:pPr>
      <w:r>
        <w:t>руководитель Департамента</w:t>
      </w:r>
    </w:p>
    <w:p w:rsidR="002A03D3" w:rsidRDefault="002A03D3">
      <w:pPr>
        <w:pStyle w:val="ConsPlusNormal"/>
        <w:jc w:val="right"/>
      </w:pPr>
      <w:r>
        <w:t>О.О.БЕЛАК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right"/>
        <w:outlineLvl w:val="0"/>
      </w:pPr>
      <w:r>
        <w:t>Приложение</w:t>
      </w:r>
    </w:p>
    <w:p w:rsidR="002A03D3" w:rsidRDefault="002A03D3">
      <w:pPr>
        <w:pStyle w:val="ConsPlusNormal"/>
        <w:jc w:val="right"/>
      </w:pPr>
      <w:r>
        <w:t>к приказу Департамента природных ресурсов,</w:t>
      </w:r>
    </w:p>
    <w:p w:rsidR="002A03D3" w:rsidRDefault="002A03D3">
      <w:pPr>
        <w:pStyle w:val="ConsPlusNormal"/>
        <w:jc w:val="right"/>
      </w:pPr>
      <w:r>
        <w:t>экологии и агропромышленного комплекса</w:t>
      </w:r>
    </w:p>
    <w:p w:rsidR="002A03D3" w:rsidRDefault="002A03D3">
      <w:pPr>
        <w:pStyle w:val="ConsPlusNormal"/>
        <w:jc w:val="right"/>
      </w:pPr>
      <w:r>
        <w:t>Ненецкого автономного округа</w:t>
      </w:r>
    </w:p>
    <w:p w:rsidR="002A03D3" w:rsidRDefault="002A03D3">
      <w:pPr>
        <w:pStyle w:val="ConsPlusNormal"/>
        <w:jc w:val="right"/>
      </w:pPr>
      <w:r>
        <w:t>от 28.01.2016 N 4-пр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</w:pPr>
      <w:bookmarkStart w:id="0" w:name="P35"/>
      <w:bookmarkEnd w:id="0"/>
      <w:r>
        <w:t>ПРАВИЛА</w:t>
      </w:r>
    </w:p>
    <w:p w:rsidR="002A03D3" w:rsidRDefault="002A03D3">
      <w:pPr>
        <w:pStyle w:val="ConsPlusTitle"/>
        <w:jc w:val="center"/>
      </w:pPr>
      <w:r>
        <w:t>ПОСЕЩЕНИЯ ОСОБО ОХРАНЯЕМЫХ ПРИРОДНЫХ ТЕРРИТОРИЙ</w:t>
      </w:r>
    </w:p>
    <w:p w:rsidR="002A03D3" w:rsidRDefault="002A03D3">
      <w:pPr>
        <w:pStyle w:val="ConsPlusTitle"/>
        <w:jc w:val="center"/>
      </w:pPr>
      <w:r>
        <w:t>РЕГИОНАЛЬНОГО ЗНАЧЕНИЯ В НЕНЕЦКОМ АВТОНОМНОМ ОКРУГЕ</w:t>
      </w:r>
    </w:p>
    <w:p w:rsidR="002A03D3" w:rsidRDefault="002A03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03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28.02.2017 </w:t>
            </w:r>
            <w:hyperlink r:id="rId12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13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4" w:history="1">
              <w:r>
                <w:rPr>
                  <w:color w:val="0000FF"/>
                </w:rPr>
                <w:t>N 10-пр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15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>,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16" w:history="1">
              <w:r>
                <w:rPr>
                  <w:color w:val="0000FF"/>
                </w:rPr>
                <w:t>N 22-пр</w:t>
              </w:r>
            </w:hyperlink>
            <w:r>
              <w:rPr>
                <w:color w:val="392C69"/>
              </w:rPr>
              <w:t xml:space="preserve">, от 28.09.2021 </w:t>
            </w:r>
            <w:hyperlink r:id="rId17" w:history="1">
              <w:r>
                <w:rPr>
                  <w:color w:val="0000FF"/>
                </w:rPr>
                <w:t>N 40-пр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</w:tr>
    </w:tbl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1. Общие положения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>1.1. 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1.2. Настоящие Правила посещения особо охраняемых природных территорий регионального значения Ненецкого автономного округа (далее - Правила) разработаны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 (далее - Закон) и определяют порядок посещения физическими лицами особо охраняемых природных территорий в научных, эколого-просветительских, туристических, рекреационных целях.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1.3. Действие настоящих Правил распространяются на особо охраняемые природные территории регионального значения Ненецкого автономного округа (далее - ООПТ).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1.4. На территории Ненецкого автономного округа представлены следующие категории и виды ООПТ регионального значения: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государственные природные заказники: "</w:t>
      </w:r>
      <w:proofErr w:type="spellStart"/>
      <w:r>
        <w:t>Нижнепечорский</w:t>
      </w:r>
      <w:proofErr w:type="spellEnd"/>
      <w:r>
        <w:t>", "</w:t>
      </w:r>
      <w:proofErr w:type="spellStart"/>
      <w:r>
        <w:t>Шоинский</w:t>
      </w:r>
      <w:proofErr w:type="spellEnd"/>
      <w:r>
        <w:t>", "Вайгач", "Море-Ю", "</w:t>
      </w:r>
      <w:proofErr w:type="spellStart"/>
      <w:r>
        <w:t>Паханческий</w:t>
      </w:r>
      <w:proofErr w:type="spellEnd"/>
      <w:r>
        <w:t>", "</w:t>
      </w:r>
      <w:proofErr w:type="spellStart"/>
      <w:r>
        <w:t>Хайпудырский</w:t>
      </w:r>
      <w:proofErr w:type="spellEnd"/>
      <w:r>
        <w:t>", "</w:t>
      </w:r>
      <w:proofErr w:type="spellStart"/>
      <w:r>
        <w:t>Вашуткинский</w:t>
      </w:r>
      <w:proofErr w:type="spellEnd"/>
      <w:r>
        <w:t>", "</w:t>
      </w:r>
      <w:proofErr w:type="spellStart"/>
      <w:r>
        <w:t>Колгуевский</w:t>
      </w:r>
      <w:proofErr w:type="spellEnd"/>
      <w:r>
        <w:t>";</w:t>
      </w:r>
    </w:p>
    <w:p w:rsidR="002A03D3" w:rsidRDefault="002A03D3">
      <w:pPr>
        <w:pStyle w:val="ConsPlusNormal"/>
        <w:jc w:val="both"/>
      </w:pPr>
      <w:r>
        <w:t xml:space="preserve">(в ред. приказов Департамента ПР и АПК НАО от 07.09.2018 </w:t>
      </w:r>
      <w:hyperlink r:id="rId19" w:history="1">
        <w:r>
          <w:rPr>
            <w:color w:val="0000FF"/>
          </w:rPr>
          <w:t>N 23-пр</w:t>
        </w:r>
      </w:hyperlink>
      <w:r>
        <w:t xml:space="preserve">, от 24.08.2020 </w:t>
      </w:r>
      <w:hyperlink r:id="rId20" w:history="1">
        <w:r>
          <w:rPr>
            <w:color w:val="0000FF"/>
          </w:rPr>
          <w:t>N 23-пр</w:t>
        </w:r>
      </w:hyperlink>
      <w:r>
        <w:t>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памятники природы: "</w:t>
      </w:r>
      <w:proofErr w:type="spellStart"/>
      <w:r>
        <w:t>Пым</w:t>
      </w:r>
      <w:proofErr w:type="spellEnd"/>
      <w:r>
        <w:t>-</w:t>
      </w:r>
      <w:proofErr w:type="spellStart"/>
      <w:r>
        <w:t>Ва</w:t>
      </w:r>
      <w:proofErr w:type="spellEnd"/>
      <w:r>
        <w:t>-Шор", "Каменный город", "Каньон "Большие Ворота";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- природные парки: "Северный </w:t>
      </w:r>
      <w:proofErr w:type="spellStart"/>
      <w:r>
        <w:t>Тиман</w:t>
      </w:r>
      <w:proofErr w:type="spellEnd"/>
      <w:r>
        <w:t>".</w:t>
      </w:r>
    </w:p>
    <w:p w:rsidR="002A03D3" w:rsidRDefault="002A03D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1.5. Управление в области организации и функционирования ООПТ, государственный контроль (надзор) в области охраны и использования ООПТ осуществляет Департамент природных ресурсов, экологии и агропромышленного комплекса Ненецкого автономного округа (далее - Департамент).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Казенное учреждение Ненецкого автономного округа "Центр природопользования и охраны окружающей среды" оказывает содействие Департаменту в осуществлении мероприятий по организации, охране и использованию ООПТ.</w:t>
      </w:r>
    </w:p>
    <w:p w:rsidR="002A03D3" w:rsidRDefault="002A03D3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ПР и АПК НАО от 28.09.2021 N 40-пр.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1.7. Все ООПТ действуют на основании Положений, утвержденных постановлениями Администрации Ненецкого автономного округа.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2. Порядок посещения и осуществления природопользования</w:t>
      </w:r>
    </w:p>
    <w:p w:rsidR="002A03D3" w:rsidRDefault="002A03D3">
      <w:pPr>
        <w:pStyle w:val="ConsPlusTitle"/>
        <w:jc w:val="center"/>
      </w:pPr>
      <w:r>
        <w:t>на ООПТ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>2.1. Выдача разрешений осуществляется в соответствии с режимом особой охраны ООПТ, установленным Положением о нем, путем согласования посещения ООПТ.</w:t>
      </w:r>
    </w:p>
    <w:p w:rsidR="002A03D3" w:rsidRDefault="002A03D3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lastRenderedPageBreak/>
        <w:t xml:space="preserve">2.2. Максимальный срок действия разрешений, выдаваемых физическим лицам и юридическим лицам в целях посещений, допустимых режимом </w:t>
      </w:r>
      <w:proofErr w:type="gramStart"/>
      <w:r>
        <w:t>особой охраны</w:t>
      </w:r>
      <w:proofErr w:type="gramEnd"/>
      <w:r>
        <w:t xml:space="preserve"> соответствующей ООПТ, составляет 30 календарных дней.</w:t>
      </w:r>
    </w:p>
    <w:p w:rsidR="002A03D3" w:rsidRDefault="002A03D3">
      <w:pPr>
        <w:pStyle w:val="ConsPlusNormal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2.3. Заявление на посещение ООПТ (далее - заявление) подается на имя руководителя Департамента и должно содержать следующую информацию: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1) цель посещения;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2) планируемый маршрут;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3) список транспортных средств с указанием вида транспортного средства, марки, государственного номера;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4) срок посещения ООПТ;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5) полный список участников маршрута (группы);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6) паспортные данные руководителя группы (старшего группы);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7) номер спутникового телефона для экстренной связи с группой, находящейся на ООПТ;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8) сведения о наличии и составе аптечки;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9) сведения о способе получения согласования посещения или уведомления об отказе в посещении ООПТ.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Заявление направляется в Департамент лично, почтовым отправлением или по электронной почте.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Данные о контактах Департамента указаны в приложении к настоящим Правилам.</w:t>
      </w:r>
    </w:p>
    <w:p w:rsidR="002A03D3" w:rsidRDefault="002A03D3">
      <w:pPr>
        <w:pStyle w:val="ConsPlusNormal"/>
        <w:jc w:val="both"/>
      </w:pPr>
      <w:r>
        <w:t xml:space="preserve">(п. 2.3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2.4. </w:t>
      </w:r>
      <w:bookmarkStart w:id="2" w:name="_GoBack"/>
      <w:r>
        <w:t>Заявление в целях осуществления туризма подается в Департамент не менее чем за 5 рабочих дней и не более чем за 1 месяц до начала заявленного срока посещения ООПТ.</w:t>
      </w:r>
      <w:bookmarkEnd w:id="2"/>
    </w:p>
    <w:p w:rsidR="002A03D3" w:rsidRDefault="002A03D3">
      <w:pPr>
        <w:pStyle w:val="ConsPlusNormal"/>
        <w:spacing w:before="220"/>
        <w:ind w:firstLine="540"/>
        <w:jc w:val="both"/>
      </w:pPr>
      <w:r>
        <w:t>Заявление на посещение ООПТ в иных целях, в соответствии с утвержденным режимом их особой охраны, подается в Департамент не менее чем за 15 рабочих дней и не более чем за 2 месяца до начала заявленного срока посещения ООПТ.</w:t>
      </w:r>
    </w:p>
    <w:p w:rsidR="002A03D3" w:rsidRDefault="002A03D3">
      <w:pPr>
        <w:pStyle w:val="ConsPlusNormal"/>
        <w:jc w:val="both"/>
      </w:pPr>
      <w:r>
        <w:t xml:space="preserve">(п. 2.4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2.5. В случаях введения Департаментом ограничений на посещение ООПТ в периоды размножения и сезонных миграций животных согласования на данный период не выдаются, а срок действия ранее выданных согласований приостанавливается до отмены ограничений на посещение ООПТ.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Информация об установленных ограничениях размещается на официальном сайте Департамента в информационно-коммуникационной сети "Интернет".</w:t>
      </w:r>
    </w:p>
    <w:p w:rsidR="002A03D3" w:rsidRDefault="002A03D3">
      <w:pPr>
        <w:pStyle w:val="ConsPlusNormal"/>
        <w:jc w:val="both"/>
      </w:pPr>
      <w:r>
        <w:t xml:space="preserve">(п. 2.5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2.6. Срок регистрации заявления на посещение ООПТ составляет 1 рабочий день со дня его поступления в Департамент.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Срок согласования посещения исчисляется со дня регистрации заявления непосредственно в Департаменте.</w:t>
      </w:r>
    </w:p>
    <w:p w:rsidR="002A03D3" w:rsidRDefault="002A03D3">
      <w:pPr>
        <w:pStyle w:val="ConsPlusNormal"/>
        <w:jc w:val="both"/>
      </w:pPr>
      <w:r>
        <w:t xml:space="preserve">(п. 2.6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lastRenderedPageBreak/>
        <w:t xml:space="preserve">2.7. Департамент согласовывает или отказывает в согласовании посещения ООПТ в целях осуществления туризма в срок до 3 рабочих дней со дня регистрации заявления, указанного в </w:t>
      </w:r>
      <w:hyperlink w:anchor="P68" w:history="1">
        <w:r>
          <w:rPr>
            <w:color w:val="0000FF"/>
          </w:rPr>
          <w:t>пункте 2.3</w:t>
        </w:r>
      </w:hyperlink>
      <w:r>
        <w:t xml:space="preserve"> настоящих Правил.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Департамент согласовывает или отказывает в согласовании посещения ООПТ в иных целях, в соответствии с утвержденным режимом их особой охраны, в срок до 10 рабочих дней со дня регистрации заявления, указанного в </w:t>
      </w:r>
      <w:hyperlink w:anchor="P68" w:history="1">
        <w:r>
          <w:rPr>
            <w:color w:val="0000FF"/>
          </w:rPr>
          <w:t>пункте 2.3</w:t>
        </w:r>
      </w:hyperlink>
      <w:r>
        <w:t xml:space="preserve"> настоящих Правил.</w:t>
      </w:r>
    </w:p>
    <w:p w:rsidR="002A03D3" w:rsidRDefault="002A03D3">
      <w:pPr>
        <w:pStyle w:val="ConsPlusNormal"/>
        <w:jc w:val="both"/>
      </w:pPr>
      <w:r>
        <w:t xml:space="preserve">(п. 2.7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2.8. Основаниями для отказа в согласовании посещения ООПТ регионального значения являются: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1) несоответствие заявленных целей посещения ООПТ регионального значения разрешенным видам деятельности, изложенным в Положениях об ООПТ регионального значения;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2) несоответствие сроков подачи заявления срокам, предусмотренным настоящими Правилами.</w:t>
      </w:r>
    </w:p>
    <w:p w:rsidR="002A03D3" w:rsidRDefault="002A03D3">
      <w:pPr>
        <w:pStyle w:val="ConsPlusNormal"/>
        <w:jc w:val="both"/>
      </w:pPr>
      <w:r>
        <w:t xml:space="preserve">(п. 2.8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18.03.2019 N 10-пр)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2.9. Согласование или уведомление об отказе в согласовании посещения направляется заявителю способом, указанным им в заявлении, в течение 1 рабочего дня со дня оформления соответствующего решения.</w:t>
      </w:r>
    </w:p>
    <w:p w:rsidR="002A03D3" w:rsidRDefault="002A03D3">
      <w:pPr>
        <w:pStyle w:val="ConsPlusNormal"/>
        <w:jc w:val="both"/>
      </w:pPr>
      <w:r>
        <w:t xml:space="preserve">(п. 2.9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18.03.2019 N 10-пр;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ПР и АПК НАО от 23.04.2021 N 22-пр)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2.10. Заявитель имеет право обжаловать отказ в согласовании посещения ООПТ регионального значения вышестоящим должностным лицам или в вышестоящий орган в порядке подчиненности.</w:t>
      </w:r>
    </w:p>
    <w:p w:rsidR="002A03D3" w:rsidRDefault="002A03D3">
      <w:pPr>
        <w:pStyle w:val="ConsPlusNormal"/>
        <w:jc w:val="both"/>
      </w:pPr>
      <w:r>
        <w:t xml:space="preserve">(п. 2.10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18.03.2019 N 10-пр)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3. Общие правила поведения на ООПТ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>3.1. Посетители ООПТ обязаны: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бережно относиться к природным комплексам ООПТ, сохранять лесные насаждения, растительный и почвенный покров;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бережно относиться к животным и птицам, не разорять гнезда, исключать фактор беспокойства, особенно в период гнездования и вождения выводков у птиц;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соблюдать режим содержания и сохранения памятников природы, археологии, истории и культуры;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по возможности пользоваться существующей системой троп, местами стоянок, старыми кострищами или специально предназначенными местами для разведения костров;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осуществлять любительское рыболовство с соблюдением правил рыболовства;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осуществлять охоту только при наличии разрешительных документов, предусмотренных законодательством Российской Федерации, и с соблюдением правил охоты;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самостоятельно вывозить с территории ООПТ пищевые, бытовые, технические отходы.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lastRenderedPageBreak/>
        <w:t>3.2. При посещении в зависимости от вида ООПТ и установленного правового режима охраны, допускается: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проведение организованных экскурсий и туристских походов, предварительно по установленным туристским маршрутам и тропам, в сопровождении (при необходимости) государственных(</w:t>
      </w:r>
      <w:proofErr w:type="spellStart"/>
      <w:r>
        <w:t>го</w:t>
      </w:r>
      <w:proofErr w:type="spellEnd"/>
      <w:r>
        <w:t>) инспекторов(а) в области охраны окружающей среды;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сбор декоративных и лекарственных растений, составление гербариев и биологических коллекций на ООПТ для личного потребления по согласованию с Департаментом;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28.09.2021 N 40-пр)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сбор сухих опавших деревьев, веток для разведения костра.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3.3. На ООПТ запрещается: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в период отсутствия устойчивого снежного покрова движение вне отведенных дорог вездеходных транспортных средств на гусеничном и колесном ходу (движителях), а также грузового транспорта (</w:t>
      </w:r>
      <w:hyperlink r:id="rId40" w:history="1">
        <w:r>
          <w:rPr>
            <w:color w:val="0000FF"/>
          </w:rPr>
          <w:t>ч. 4 ст. 7</w:t>
        </w:r>
      </w:hyperlink>
      <w:r>
        <w:t xml:space="preserve"> закона Ненецкого автономного округа от 06.12.2016 N 275-ОЗ "Об оленеводстве в Ненецком автономном округе");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повреждение элементов благоустройства, указателей, шлагбаумов, аншлагов, информационных знаков и стендов, оборудования стоянок, строений, порча имущества, оставление надписей и знаков на деревьях и скалах;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рубка лесных насаждений и кустарников;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захоронение и (или) сброс в водоемы пищевых, бытовых, технических отходов;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применение синтетических моющих средств при пользовании природными водоемами;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- охота и рыболовство, в соответствии с утвержденными Положениями об ООПТ.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ПР и АПК НАО от 07.09.2018 N 23-пр.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4. Правила пожарной безопасности на ООПТ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>4.1. Период от схода снежного покрова до установления устойчивой дождливой осенней погоды или образования снежного покрова является пожароопасным.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4.2. В целях пожарной безопасности на ООПТ необходимо: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разводить костер на уже существующих кострищах, каменистых площадках, лишенных растительности, старых дорогах и тропах, на безопасном расстоянии от кустарников и крон деревьев;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костер засыпать землей или заливать его водой до полного прекращения тления;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тушить горящие спички и окурки;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уносить (вывозить) с ООПТ стекло и стеклянную тару, промасленные или пропитанные бензином, керосином или иными горючими веществами материалы и ветошь.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lastRenderedPageBreak/>
        <w:t>4.3. В пожароопасный период строго запрещается: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использование пиротехнических средств и сигнальных ракет, кроме случаев подачи сигнала о бедствии, оказания помощи.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5. Правила поведения в путешествии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>5.1. Правила по технике безопасности туриста в походе.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 Турист обязан строго выполнять все указания государственного инспектора в области охраны окружающей среды на особо охраняемых природных территориях регионального значения, руководителя группы.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 Во время посещения ООПТ на маршруте необходимо ставить в известность руководителя о недомогании или получении травмы, даже незначительной.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 Остерегаться пробовать заведомо ядовитые ягоды, грибы, собирать в гербарий заведомо ядовитые растения.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 Если гроза застигнет в лесу, то не следует прятаться под высокие деревья. Особенно опасны отдельно стоящие ель, сосна. Находясь в грозу на открытом месте, лучше лечь или присесть в яму, канаву.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5. При ветреной и пыльной погоде надо надевать защитные очки для предупреждения засорения глаз.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6. Для предупреждения теплового удара не следует надевать не обеспечивающую вентиляцию и не впитывающую пот одежду.</w:t>
      </w:r>
    </w:p>
    <w:p w:rsidR="002A03D3" w:rsidRDefault="002A03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7. Для предотвращения травм, связанных с ожогами, надо руководствоваться следующими правилами: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дежурные у костра должны иметь на себе брюки, обувь и рукавицы;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не допускать игр и развлечений с огнем;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готовую горячую пищу следует отставлять только в том месте, где на нее не могут наступить люди.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8. Перед уходом в любую погоду обязательно залить костер водой.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9. Обязательно на маршруте у туриста должен быть головной убор, майка или рубашка с длинным рукавом, солнцезащитные очки, ветровка.</w:t>
      </w:r>
    </w:p>
    <w:p w:rsidR="002A03D3" w:rsidRDefault="002A03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10. Строго запрещается купаться в водоемах, а также в местах быстрого течения.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11. Запрещается пить сырую воду из природных источников.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12. Туристам, состояние здоровья которых требует регулярного приема лекарственных препаратов, должны заблаговременно обеспечить себя ими на все время следования по маршруту, а также поставить в известность о своем заболевании старшего группы.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lastRenderedPageBreak/>
        <w:t>5.2. Правила безопасного поведения туриста на природе при встрече с медведем.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Чтобы максимально снизить вероятность возникновения конфликта между человеком и медведем необходимо выполнять следующие правила: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избегайте путешествовать в одиночку;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обращайте внимание на свежие следы, помет, клочья шерсти и следы когтей (задиры) на деревьях - признаки обитания медведя, обнаружив их, будьте предельно осторожны;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в местах, где нет прямой видимости, при движении шумите, громко разговаривайте, используйте свисток, чтобы не столкнуться с медведем;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если вы случайно приблизились к медведю, медленно отступите и уйдите от зверя тем же путем, которым пришли, уходя, глядите в сторону медведя (не в глаза);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не поворачивайтесь к зверю спиной и не бегите, бегущий объект - потенциальная жертва для медведя;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отогнать приближающегося или следующего за туристом хищника можно громкими и резкими звуками свистка, ударами кружки о котелок, с помощью фальшфейера или ракетницы;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не кидайте в медведя палки и камни - так вы спровоцируете его агрессию, попытайтесь отвлечь внимание зверя: положите перед собой рюкзак или какие-либо вещи и медленно отходите;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применение специальных средств защиты от хищников в виде спрея, аэрозоля - крайняя мера, используйте их только, если медведь переходит в нападение;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встретив медвежонка, немедленно уходите, потому что медведица рядом;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- не прикармливайте медведей, сжигайте или уносите с собой все отходы пищи, закапывать съестное в землю не рекомендуется.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Стоящий на задних лапах медведь не настроен агрессивно. Он старается разглядеть или учуять то, что заинтересовало его.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5.3. Правила посещения береговых лежбищ моржей.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 Правила полетов и посадки вертолета в районе лежбищ.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1.1. Запрещается пролет вертолета над лежбищем ниже 700 метров.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1.2. Запрещается совершать посадку вертолетов ближе 1 километра от берегового лежбища.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 Правила высадки людей с маломерных судов на берег в районе лежбищ.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2.1. Запрещена высадка людей на лежбище.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2.2. Подход маломерного судна и высадка людей должна производиться в стороне от лежбища на расстоянии не ближе 500 метров. При условии направления ветра "на моржей" дистанция для высадки людей на берег должна быть увеличена.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2.3. При высадке на берег в районе лежбища необходимо перевести двигатель маломерного моторного судна на малые обороты.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2.4. Высадка туристической группы на берег должна осуществляться под контролем </w:t>
      </w:r>
      <w:r>
        <w:lastRenderedPageBreak/>
        <w:t>руководителя группы.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 Правила подхода к моржам.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3.1. Подход к моржам на лежбище даже на рекомендованное расстояние нежелателен. Лучше ограничиться наблюдением за животными в бинокли и съемкой всего лежбища с расстояния.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3.2. Если приблизиться необходимо, то подходить к моржам разрешается только в компактной группе до 5 человек (включая сопровождающего). В случае присутствия в районе лежбища группы в составе более 5 человек, необходимо ее разделить на несколько таких групп.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3.3. Дистанция, на которую можно приближаться, не пугая моржей, может зависеть от метеоусловий, фазы формирования лежбища и других факторов. В ясную солнечную погоду моржи более спокойны, а в пасмурный и дождливый порог беспокойства значительно ниже.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3.4. Для определения безопасной дистанции при подходе к моржам необходимо непрерывно наблюдать за поведением моржей по мере приближения к ним.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3.5. Минимальная дистанция, ближе которой запрещается приближаться к лежбищу, составляет 50 м для </w:t>
      </w:r>
      <w:proofErr w:type="spellStart"/>
      <w:r>
        <w:t>самцового</w:t>
      </w:r>
      <w:proofErr w:type="spellEnd"/>
      <w:r>
        <w:t xml:space="preserve"> и 150 метров для лежбища, на котором присутствуют самки с детенышами. Приближение к животным следует остановить при проявлении признаков беспокойства у моржей (поднимают головы, некоторые особи резко сходят в воду).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3.6. Подходить нужно медленно, с остановками. В случае возникновения реакции беспокойства моржей - остановиться, присесть на корточки. Необходимо дождаться, пока животные полностью успокоятся. Возобновить подход можно после того, как животные полностью успокоятся.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3.7. Запрещается подходить к лежбищу с наветренной стороны (ветер дует от человека в сторону моржей).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3.8. Подход рекомендуется осуществлять вдоль кромки воды. Запрещается приближаться к моржам одновременно с разных сторон. Необходимо выбрать одну траекторию для приближения.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3.9. Категорически запрещено оказываться между моржом и морем. В случае испуга морж направится к морю. Это опасно для человека.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3.10. Необходимо исключить громкие разговоры и другие звуки, которые могут напугать животных.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 Правила поведения при нахождении моржей в воде рядом с лежбищем.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4.1. Не рекомендуется приближаться на лодке к моржам, находящимся на воде в районе лежбища. Моржи прекрасно передвигаются в воде и могут атаковать лодку, используя при этом свои клыки.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4.2. При целенаправленном приближении моржа к лодке необходимо немедленно отъехать.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4.3. Запрещается погружаться в воду рядом с лежбищем, так как это опасно для человека.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5. Правила использования беспилотного летательного средства в районе лежбищ.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5.1. Запрещено производить съемку лежбища с использованием </w:t>
      </w:r>
      <w:proofErr w:type="spellStart"/>
      <w:r>
        <w:t>квадрокоптера</w:t>
      </w:r>
      <w:proofErr w:type="spellEnd"/>
      <w:r>
        <w:t xml:space="preserve"> на высоте ниже 50 метров. Рекомендуемая высота съемки - 80 - 100 метров.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 xml:space="preserve">5.2. При проведении полетов над лежбищем необходимо непрерывно наблюдать за </w:t>
      </w:r>
      <w:r>
        <w:lastRenderedPageBreak/>
        <w:t>реакцией моржей. В случае появления признаков беспокойства животных необходимо увеличить высоту полета.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6. Безопасность при посещении береговых лежбищ моржей.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В районах скопления моржей на берегу могут присутствовать белые медведи. При нахождении людей на лежбище необходимо непрерывно осматривать окрестности для предотвращения неожиданного появления хищника.</w:t>
      </w:r>
    </w:p>
    <w:p w:rsidR="002A03D3" w:rsidRDefault="002A03D3">
      <w:pPr>
        <w:pStyle w:val="ConsPlusNormal"/>
        <w:jc w:val="both"/>
      </w:pPr>
      <w:r>
        <w:t xml:space="preserve">(п. 5.3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18.03.2019 N 10-пр)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  <w:outlineLvl w:val="1"/>
      </w:pPr>
      <w:r>
        <w:t>6. Ответственность за нарушение требований</w:t>
      </w:r>
    </w:p>
    <w:p w:rsidR="002A03D3" w:rsidRDefault="002A03D3">
      <w:pPr>
        <w:pStyle w:val="ConsPlusTitle"/>
        <w:jc w:val="center"/>
      </w:pPr>
      <w:r>
        <w:t>природоохранного законодательства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ind w:firstLine="540"/>
        <w:jc w:val="both"/>
      </w:pPr>
      <w:r>
        <w:t xml:space="preserve">6.1. Административная ответственность за нарушение требований природоохранного законодательства на территории ООПТ предусмотрена </w:t>
      </w:r>
      <w:hyperlink r:id="rId53" w:history="1">
        <w:r>
          <w:rPr>
            <w:color w:val="0000FF"/>
          </w:rPr>
          <w:t>статьями 8.39</w:t>
        </w:r>
      </w:hyperlink>
      <w:r>
        <w:t xml:space="preserve">, </w:t>
      </w:r>
      <w:hyperlink r:id="rId54" w:history="1">
        <w:r>
          <w:rPr>
            <w:color w:val="0000FF"/>
          </w:rPr>
          <w:t>8.37</w:t>
        </w:r>
      </w:hyperlink>
      <w:r>
        <w:t xml:space="preserve"> Кодекса Российской Федерации об административных правонарушениях.</w:t>
      </w:r>
    </w:p>
    <w:p w:rsidR="002A03D3" w:rsidRDefault="002A03D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spacing w:before="220"/>
        <w:ind w:firstLine="540"/>
        <w:jc w:val="both"/>
      </w:pPr>
      <w:r>
        <w:t>6.2. Законодательством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2A03D3" w:rsidRDefault="002A03D3">
      <w:pPr>
        <w:pStyle w:val="ConsPlusNormal"/>
        <w:jc w:val="both"/>
      </w:pPr>
      <w:r>
        <w:t xml:space="preserve">(п. 6.2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ПР и АПК НАО от 07.09.2018 N 23-пр)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right"/>
        <w:outlineLvl w:val="1"/>
      </w:pPr>
      <w:r>
        <w:t>Приложение</w:t>
      </w:r>
    </w:p>
    <w:p w:rsidR="002A03D3" w:rsidRDefault="002A03D3">
      <w:pPr>
        <w:pStyle w:val="ConsPlusNormal"/>
        <w:jc w:val="right"/>
      </w:pPr>
      <w:r>
        <w:t>к Правилам посещения особо охраняемых</w:t>
      </w:r>
    </w:p>
    <w:p w:rsidR="002A03D3" w:rsidRDefault="002A03D3">
      <w:pPr>
        <w:pStyle w:val="ConsPlusNormal"/>
        <w:jc w:val="right"/>
      </w:pPr>
      <w:r>
        <w:t>природных территорий регионального</w:t>
      </w:r>
    </w:p>
    <w:p w:rsidR="002A03D3" w:rsidRDefault="002A03D3">
      <w:pPr>
        <w:pStyle w:val="ConsPlusNormal"/>
        <w:jc w:val="right"/>
      </w:pPr>
      <w:r>
        <w:t>значения в Ненецком автономном округе,</w:t>
      </w:r>
    </w:p>
    <w:p w:rsidR="002A03D3" w:rsidRDefault="002A03D3">
      <w:pPr>
        <w:pStyle w:val="ConsPlusNormal"/>
        <w:jc w:val="right"/>
      </w:pPr>
      <w:r>
        <w:t>утвержденным приказом Департамента</w:t>
      </w:r>
    </w:p>
    <w:p w:rsidR="002A03D3" w:rsidRDefault="002A03D3">
      <w:pPr>
        <w:pStyle w:val="ConsPlusNormal"/>
        <w:jc w:val="right"/>
      </w:pPr>
      <w:r>
        <w:t>природных ресурсов, экологии и</w:t>
      </w:r>
    </w:p>
    <w:p w:rsidR="002A03D3" w:rsidRDefault="002A03D3">
      <w:pPr>
        <w:pStyle w:val="ConsPlusNormal"/>
        <w:jc w:val="right"/>
      </w:pPr>
      <w:r>
        <w:t>агропромышленного комплекса</w:t>
      </w:r>
    </w:p>
    <w:p w:rsidR="002A03D3" w:rsidRDefault="002A03D3">
      <w:pPr>
        <w:pStyle w:val="ConsPlusNormal"/>
        <w:jc w:val="right"/>
      </w:pPr>
      <w:r>
        <w:t>Ненецкого автономного округа</w:t>
      </w:r>
    </w:p>
    <w:p w:rsidR="002A03D3" w:rsidRDefault="002A03D3">
      <w:pPr>
        <w:pStyle w:val="ConsPlusNormal"/>
        <w:jc w:val="right"/>
      </w:pPr>
      <w:r>
        <w:t>от 28.01.2016 N 4-пр</w:t>
      </w: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Title"/>
        <w:jc w:val="center"/>
      </w:pPr>
      <w:r>
        <w:t>Контактные данные</w:t>
      </w:r>
    </w:p>
    <w:p w:rsidR="002A03D3" w:rsidRDefault="002A03D3">
      <w:pPr>
        <w:pStyle w:val="ConsPlusTitle"/>
        <w:jc w:val="center"/>
      </w:pPr>
      <w:r>
        <w:t>для согласования посещения ООПТ</w:t>
      </w:r>
    </w:p>
    <w:p w:rsidR="002A03D3" w:rsidRDefault="002A03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03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18.03.2019 </w:t>
            </w:r>
            <w:hyperlink r:id="rId57" w:history="1">
              <w:r>
                <w:rPr>
                  <w:color w:val="0000FF"/>
                </w:rPr>
                <w:t>N 10-пр</w:t>
              </w:r>
            </w:hyperlink>
            <w:r>
              <w:rPr>
                <w:color w:val="392C69"/>
              </w:rPr>
              <w:t>,</w:t>
            </w:r>
          </w:p>
          <w:p w:rsidR="002A03D3" w:rsidRDefault="002A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58" w:history="1">
              <w:r>
                <w:rPr>
                  <w:color w:val="0000FF"/>
                </w:rPr>
                <w:t>N 40-пр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3D3" w:rsidRDefault="002A03D3">
            <w:pPr>
              <w:spacing w:after="1" w:line="0" w:lineRule="atLeast"/>
            </w:pPr>
          </w:p>
        </w:tc>
      </w:tr>
    </w:tbl>
    <w:p w:rsidR="002A03D3" w:rsidRDefault="002A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2098"/>
        <w:gridCol w:w="2494"/>
        <w:gridCol w:w="1757"/>
      </w:tblGrid>
      <w:tr w:rsidR="002A03D3">
        <w:tc>
          <w:tcPr>
            <w:tcW w:w="454" w:type="dxa"/>
          </w:tcPr>
          <w:p w:rsidR="002A03D3" w:rsidRDefault="002A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2A03D3" w:rsidRDefault="002A03D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98" w:type="dxa"/>
          </w:tcPr>
          <w:p w:rsidR="002A03D3" w:rsidRDefault="002A03D3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2494" w:type="dxa"/>
          </w:tcPr>
          <w:p w:rsidR="002A03D3" w:rsidRDefault="002A03D3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1757" w:type="dxa"/>
          </w:tcPr>
          <w:p w:rsidR="002A03D3" w:rsidRDefault="002A03D3">
            <w:pPr>
              <w:pStyle w:val="ConsPlusNormal"/>
              <w:jc w:val="center"/>
            </w:pPr>
            <w:r>
              <w:t>Телефон</w:t>
            </w:r>
          </w:p>
        </w:tc>
      </w:tr>
      <w:tr w:rsidR="002A03D3">
        <w:tc>
          <w:tcPr>
            <w:tcW w:w="454" w:type="dxa"/>
          </w:tcPr>
          <w:p w:rsidR="002A03D3" w:rsidRDefault="002A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A03D3" w:rsidRDefault="002A03D3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2098" w:type="dxa"/>
          </w:tcPr>
          <w:p w:rsidR="002A03D3" w:rsidRDefault="002A03D3">
            <w:pPr>
              <w:pStyle w:val="ConsPlusNormal"/>
            </w:pPr>
            <w:r>
              <w:t xml:space="preserve">166000, Ненецкий автономный округ, г. Нарьян-Мар, ул. </w:t>
            </w:r>
            <w:proofErr w:type="spellStart"/>
            <w:r>
              <w:t>Выучейского</w:t>
            </w:r>
            <w:proofErr w:type="spellEnd"/>
            <w:r>
              <w:t>, дом 36</w:t>
            </w:r>
          </w:p>
        </w:tc>
        <w:tc>
          <w:tcPr>
            <w:tcW w:w="2494" w:type="dxa"/>
          </w:tcPr>
          <w:p w:rsidR="002A03D3" w:rsidRDefault="002A03D3">
            <w:pPr>
              <w:pStyle w:val="ConsPlusNormal"/>
              <w:jc w:val="center"/>
            </w:pPr>
            <w:r>
              <w:t>DPREAK@adm-nao.ru</w:t>
            </w:r>
          </w:p>
        </w:tc>
        <w:tc>
          <w:tcPr>
            <w:tcW w:w="1757" w:type="dxa"/>
          </w:tcPr>
          <w:p w:rsidR="002A03D3" w:rsidRDefault="002A03D3">
            <w:pPr>
              <w:pStyle w:val="ConsPlusNormal"/>
              <w:jc w:val="center"/>
            </w:pPr>
            <w:r>
              <w:t>(81853) 2-38-55</w:t>
            </w:r>
          </w:p>
        </w:tc>
      </w:tr>
      <w:tr w:rsidR="002A03D3">
        <w:tblPrEx>
          <w:tblBorders>
            <w:insideH w:val="nil"/>
          </w:tblBorders>
        </w:tblPrEx>
        <w:tc>
          <w:tcPr>
            <w:tcW w:w="9071" w:type="dxa"/>
            <w:gridSpan w:val="5"/>
          </w:tcPr>
          <w:p w:rsidR="002A03D3" w:rsidRDefault="002A03D3">
            <w:pPr>
              <w:pStyle w:val="ConsPlusNormal"/>
              <w:jc w:val="both"/>
            </w:pPr>
            <w:r>
              <w:lastRenderedPageBreak/>
              <w:t xml:space="preserve">2. Утратил силу.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ПР и АПК НАО от 28.09.2021 N 40-пр</w:t>
            </w:r>
          </w:p>
        </w:tc>
      </w:tr>
    </w:tbl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jc w:val="both"/>
      </w:pPr>
    </w:p>
    <w:p w:rsidR="002A03D3" w:rsidRDefault="002A0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764" w:rsidRDefault="007F1764"/>
    <w:sectPr w:rsidR="007F1764" w:rsidSect="00A5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3"/>
    <w:rsid w:val="002A03D3"/>
    <w:rsid w:val="007F1764"/>
    <w:rsid w:val="009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8784-4188-4863-B007-2DF628E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D06769ED412D6EE9F823B0A96A248781D9BFB38021CC78DC58B1D71986C8B5B7C9040C41C3145E24ECBD967728E054F8ED23FBD77DD62489AA2DfDGCM" TargetMode="External"/><Relationship Id="rId18" Type="http://schemas.openxmlformats.org/officeDocument/2006/relationships/hyperlink" Target="consultantplus://offline/ref=67D06769ED412D6EE9F83DBDBF06738B81DAE0BA8B22C4288207EA8A4E8FC2E2E286054204C90B5E26F2BF937Ef7GEM" TargetMode="External"/><Relationship Id="rId26" Type="http://schemas.openxmlformats.org/officeDocument/2006/relationships/hyperlink" Target="consultantplus://offline/ref=67D06769ED412D6EE9F823B0A96A248781D9BFB38626CF7CDE58B1D71986C8B5B7C9040C41C3145E24ECBC9B7728E054F8ED23FBD77DD62489AA2DfDGCM" TargetMode="External"/><Relationship Id="rId39" Type="http://schemas.openxmlformats.org/officeDocument/2006/relationships/hyperlink" Target="consultantplus://offline/ref=67D06769ED412D6EE9F823B0A96A248781D9BFB38626CF7CDE58B1D71986C8B5B7C9040C41C3145E24ECB99B7728E054F8ED23FBD77DD62489AA2DfDGCM" TargetMode="External"/><Relationship Id="rId21" Type="http://schemas.openxmlformats.org/officeDocument/2006/relationships/hyperlink" Target="consultantplus://offline/ref=67D06769ED412D6EE9F823B0A96A248781D9BFB38021CC78DC58B1D71986C8B5B7C9040C41C3145E24ECBD9B7728E054F8ED23FBD77DD62489AA2DfDGCM" TargetMode="External"/><Relationship Id="rId34" Type="http://schemas.openxmlformats.org/officeDocument/2006/relationships/hyperlink" Target="consultantplus://offline/ref=67D06769ED412D6EE9F823B0A96A248781D9BFB3872ECB79D658B1D71986C8B5B7C9040C41C3145E24ECBD947728E054F8ED23FBD77DD62489AA2DfDGCM" TargetMode="External"/><Relationship Id="rId42" Type="http://schemas.openxmlformats.org/officeDocument/2006/relationships/hyperlink" Target="consultantplus://offline/ref=67D06769ED412D6EE9F823B0A96A248781D9BFB38024C776DA58B1D71986C8B5B7C9040C41C3145E24ECBE917728E054F8ED23FBD77DD62489AA2DfDGCM" TargetMode="External"/><Relationship Id="rId47" Type="http://schemas.openxmlformats.org/officeDocument/2006/relationships/hyperlink" Target="consultantplus://offline/ref=67D06769ED412D6EE9F823B0A96A248781D9BFB38024C776DA58B1D71986C8B5B7C9040C41C3145E24ECBE947728E054F8ED23FBD77DD62489AA2DfDGCM" TargetMode="External"/><Relationship Id="rId50" Type="http://schemas.openxmlformats.org/officeDocument/2006/relationships/hyperlink" Target="consultantplus://offline/ref=67D06769ED412D6EE9F823B0A96A248781D9BFB38024C776DA58B1D71986C8B5B7C9040C41C3145E24ECB9927728E054F8ED23FBD77DD62489AA2DfDGCM" TargetMode="External"/><Relationship Id="rId55" Type="http://schemas.openxmlformats.org/officeDocument/2006/relationships/hyperlink" Target="consultantplus://offline/ref=67D06769ED412D6EE9F823B0A96A248781D9BFB38021CC78DC58B1D71986C8B5B7C9040C41C3145E24ECBC957728E054F8ED23FBD77DD62489AA2DfDGCM" TargetMode="External"/><Relationship Id="rId7" Type="http://schemas.openxmlformats.org/officeDocument/2006/relationships/hyperlink" Target="consultantplus://offline/ref=67D06769ED412D6EE9F823B0A96A248781D9BFB38721CD7BD758B1D71986C8B5B7C9040C41C3145E24ECBD967728E054F8ED23FBD77DD62489AA2DfDG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D06769ED412D6EE9F823B0A96A248781D9BFB3872ECB79D658B1D71986C8B5B7C9040C41C3145E24ECBD967728E054F8ED23FBD77DD62489AA2DfDGCM" TargetMode="External"/><Relationship Id="rId20" Type="http://schemas.openxmlformats.org/officeDocument/2006/relationships/hyperlink" Target="consultantplus://offline/ref=67D06769ED412D6EE9F823B0A96A248781D9BFB38721CD7BD758B1D71986C8B5B7C9040C41C3145E24ECBD957728E054F8ED23FBD77DD62489AA2DfDGCM" TargetMode="External"/><Relationship Id="rId29" Type="http://schemas.openxmlformats.org/officeDocument/2006/relationships/hyperlink" Target="consultantplus://offline/ref=67D06769ED412D6EE9F823B0A96A248781D9BFB38626CF7CDE58B1D71986C8B5B7C9040C41C3145E24ECBE947728E054F8ED23FBD77DD62489AA2DfDGCM" TargetMode="External"/><Relationship Id="rId41" Type="http://schemas.openxmlformats.org/officeDocument/2006/relationships/hyperlink" Target="consultantplus://offline/ref=67D06769ED412D6EE9F823B0A96A248781D9BFB38021CC78DC58B1D71986C8B5B7C9040C41C3145E24ECBC917728E054F8ED23FBD77DD62489AA2DfDGCM" TargetMode="External"/><Relationship Id="rId54" Type="http://schemas.openxmlformats.org/officeDocument/2006/relationships/hyperlink" Target="consultantplus://offline/ref=67D06769ED412D6EE9F83DBDBF06738B86D2E4B78027C4288207EA8A4E8FC2E2F0865D4901C6155570BDF9C6717DB60EADE23CFEC97FfD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06769ED412D6EE9F823B0A96A248781D9BFB3802FC977D758B1D71986C8B5B7C9040C41C3145E24ECBC917728E054F8ED23FBD77DD62489AA2DfDGCM" TargetMode="External"/><Relationship Id="rId11" Type="http://schemas.openxmlformats.org/officeDocument/2006/relationships/hyperlink" Target="consultantplus://offline/ref=67D06769ED412D6EE9F823B0A96A248781D9BFB38626CC7DDD58B1D71986C8B5B7C9040C41C3145E24ECB8907728E054F8ED23FBD77DD62489AA2DfDGCM" TargetMode="External"/><Relationship Id="rId24" Type="http://schemas.openxmlformats.org/officeDocument/2006/relationships/hyperlink" Target="consultantplus://offline/ref=67D06769ED412D6EE9F823B0A96A248781D9BFB38626CF7CDE58B1D71986C8B5B7C9040C41C3145E24ECBC977728E054F8ED23FBD77DD62489AA2DfDGCM" TargetMode="External"/><Relationship Id="rId32" Type="http://schemas.openxmlformats.org/officeDocument/2006/relationships/hyperlink" Target="consultantplus://offline/ref=67D06769ED412D6EE9F823B0A96A248781D9BFB3802FC977D758B1D71986C8B5B7C9040C41C3145E24ECBE977728E054F8ED23FBD77DD62489AA2DfDGCM" TargetMode="External"/><Relationship Id="rId37" Type="http://schemas.openxmlformats.org/officeDocument/2006/relationships/hyperlink" Target="consultantplus://offline/ref=67D06769ED412D6EE9F823B0A96A248781D9BFB38626CF7CDE58B1D71986C8B5B7C9040C41C3145E24ECB9977728E054F8ED23FBD77DD62489AA2DfDGCM" TargetMode="External"/><Relationship Id="rId40" Type="http://schemas.openxmlformats.org/officeDocument/2006/relationships/hyperlink" Target="consultantplus://offline/ref=67D06769ED412D6EE9F823B0A96A248781D9BFB38726CD7FDF58B1D71986C8B5B7C9040C41C3145E24ECBB927728E054F8ED23FBD77DD62489AA2DfDGCM" TargetMode="External"/><Relationship Id="rId45" Type="http://schemas.openxmlformats.org/officeDocument/2006/relationships/hyperlink" Target="consultantplus://offline/ref=67D06769ED412D6EE9F823B0A96A248781D9BFB38024C776DA58B1D71986C8B5B7C9040C41C3145E24ECBE977728E054F8ED23FBD77DD62489AA2DfDGCM" TargetMode="External"/><Relationship Id="rId53" Type="http://schemas.openxmlformats.org/officeDocument/2006/relationships/hyperlink" Target="consultantplus://offline/ref=67D06769ED412D6EE9F83DBDBF06738B86D2E4B78027C4288207EA8A4E8FC2E2F0865D4E05CE135A23E7E9C23829BC11AAFE22FED77FD438f8G9M" TargetMode="External"/><Relationship Id="rId58" Type="http://schemas.openxmlformats.org/officeDocument/2006/relationships/hyperlink" Target="consultantplus://offline/ref=67D06769ED412D6EE9F823B0A96A248781D9BFB38626CF7CDE58B1D71986C8B5B7C9040C41C3145E24ECB99A7728E054F8ED23FBD77DD62489AA2DfDGCM" TargetMode="External"/><Relationship Id="rId5" Type="http://schemas.openxmlformats.org/officeDocument/2006/relationships/hyperlink" Target="consultantplus://offline/ref=67D06769ED412D6EE9F823B0A96A248781D9BFB38021CC78DC58B1D71986C8B5B7C9040C41C3145E24ECBD967728E054F8ED23FBD77DD62489AA2DfDGCM" TargetMode="External"/><Relationship Id="rId15" Type="http://schemas.openxmlformats.org/officeDocument/2006/relationships/hyperlink" Target="consultantplus://offline/ref=67D06769ED412D6EE9F823B0A96A248781D9BFB38721CD7BD758B1D71986C8B5B7C9040C41C3145E24ECBD967728E054F8ED23FBD77DD62489AA2DfDGCM" TargetMode="External"/><Relationship Id="rId23" Type="http://schemas.openxmlformats.org/officeDocument/2006/relationships/hyperlink" Target="consultantplus://offline/ref=67D06769ED412D6EE9F823B0A96A248781D9BFB38626CF7CDE58B1D71986C8B5B7C9040C41C3145E24ECBC907728E054F8ED23FBD77DD62489AA2DfDGCM" TargetMode="External"/><Relationship Id="rId28" Type="http://schemas.openxmlformats.org/officeDocument/2006/relationships/hyperlink" Target="consultantplus://offline/ref=67D06769ED412D6EE9F823B0A96A248781D9BFB38626CF7CDE58B1D71986C8B5B7C9040C41C3145E24ECBE977728E054F8ED23FBD77DD62489AA2DfDGCM" TargetMode="External"/><Relationship Id="rId36" Type="http://schemas.openxmlformats.org/officeDocument/2006/relationships/hyperlink" Target="consultantplus://offline/ref=67D06769ED412D6EE9F823B0A96A248781D9BFB38021CC78DC58B1D71986C8B5B7C9040C41C3145E24ECBC937728E054F8ED23FBD77DD62489AA2DfDGCM" TargetMode="External"/><Relationship Id="rId49" Type="http://schemas.openxmlformats.org/officeDocument/2006/relationships/hyperlink" Target="consultantplus://offline/ref=67D06769ED412D6EE9F823B0A96A248781D9BFB38024C776DA58B1D71986C8B5B7C9040C41C3145E24ECB9937728E054F8ED23FBD77DD62489AA2DfDGCM" TargetMode="External"/><Relationship Id="rId57" Type="http://schemas.openxmlformats.org/officeDocument/2006/relationships/hyperlink" Target="consultantplus://offline/ref=67D06769ED412D6EE9F823B0A96A248781D9BFB3802FC977D758B1D71986C8B5B7C9040C41C3145E24ECBB9A7728E054F8ED23FBD77DD62489AA2DfDGC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7D06769ED412D6EE9F83DBDBF06738B81DAE0BA8B22C4288207EA8A4E8FC2E2F0865D4E05CE155F27E7E9C23829BC11AAFE22FED77FD438f8G9M" TargetMode="External"/><Relationship Id="rId19" Type="http://schemas.openxmlformats.org/officeDocument/2006/relationships/hyperlink" Target="consultantplus://offline/ref=67D06769ED412D6EE9F823B0A96A248781D9BFB38021CC78DC58B1D71986C8B5B7C9040C41C3145E24ECBD947728E054F8ED23FBD77DD62489AA2DfDGCM" TargetMode="External"/><Relationship Id="rId31" Type="http://schemas.openxmlformats.org/officeDocument/2006/relationships/hyperlink" Target="consultantplus://offline/ref=67D06769ED412D6EE9F823B0A96A248781D9BFB38626CF7CDE58B1D71986C8B5B7C9040C41C3145E24ECB9907728E054F8ED23FBD77DD62489AA2DfDGCM" TargetMode="External"/><Relationship Id="rId44" Type="http://schemas.openxmlformats.org/officeDocument/2006/relationships/hyperlink" Target="consultantplus://offline/ref=67D06769ED412D6EE9F823B0A96A248781D9BFB38021CC78DC58B1D71986C8B5B7C9040C41C3145E24ECBC967728E054F8ED23FBD77DD62489AA2DfDGCM" TargetMode="External"/><Relationship Id="rId52" Type="http://schemas.openxmlformats.org/officeDocument/2006/relationships/hyperlink" Target="consultantplus://offline/ref=67D06769ED412D6EE9F823B0A96A248781D9BFB3802FC977D758B1D71986C8B5B7C9040C41C3145E24ECBE9A7728E054F8ED23FBD77DD62489AA2DfDGCM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7D06769ED412D6EE9F823B0A96A248781D9BFB38024C776DA58B1D71986C8B5B7C9040C41C3145E24ECBE927728E054F8ED23FBD77DD62489AA2DfDGCM" TargetMode="External"/><Relationship Id="rId9" Type="http://schemas.openxmlformats.org/officeDocument/2006/relationships/hyperlink" Target="consultantplus://offline/ref=67D06769ED412D6EE9F823B0A96A248781D9BFB38626CF7CDE58B1D71986C8B5B7C9040C41C3145E24ECBD967728E054F8ED23FBD77DD62489AA2DfDGCM" TargetMode="External"/><Relationship Id="rId14" Type="http://schemas.openxmlformats.org/officeDocument/2006/relationships/hyperlink" Target="consultantplus://offline/ref=67D06769ED412D6EE9F823B0A96A248781D9BFB3802FC977D758B1D71986C8B5B7C9040C41C3145E24ECBC917728E054F8ED23FBD77DD62489AA2DfDGCM" TargetMode="External"/><Relationship Id="rId22" Type="http://schemas.openxmlformats.org/officeDocument/2006/relationships/hyperlink" Target="consultantplus://offline/ref=67D06769ED412D6EE9F823B0A96A248781D9BFB38626CF7CDE58B1D71986C8B5B7C9040C41C3145E24ECBC937728E054F8ED23FBD77DD62489AA2DfDGCM" TargetMode="External"/><Relationship Id="rId27" Type="http://schemas.openxmlformats.org/officeDocument/2006/relationships/hyperlink" Target="consultantplus://offline/ref=67D06769ED412D6EE9F823B0A96A248781D9BFB38626CF7CDE58B1D71986C8B5B7C9040C41C3145E24ECBE927728E054F8ED23FBD77DD62489AA2DfDGCM" TargetMode="External"/><Relationship Id="rId30" Type="http://schemas.openxmlformats.org/officeDocument/2006/relationships/hyperlink" Target="consultantplus://offline/ref=67D06769ED412D6EE9F823B0A96A248781D9BFB38626CF7CDE58B1D71986C8B5B7C9040C41C3145E24ECB9937728E054F8ED23FBD77DD62489AA2DfDGCM" TargetMode="External"/><Relationship Id="rId35" Type="http://schemas.openxmlformats.org/officeDocument/2006/relationships/hyperlink" Target="consultantplus://offline/ref=67D06769ED412D6EE9F823B0A96A248781D9BFB3802FC977D758B1D71986C8B5B7C9040C41C3145E24ECBE9B7728E054F8ED23FBD77DD62489AA2DfDGCM" TargetMode="External"/><Relationship Id="rId43" Type="http://schemas.openxmlformats.org/officeDocument/2006/relationships/hyperlink" Target="consultantplus://offline/ref=67D06769ED412D6EE9F823B0A96A248781D9BFB38021CC78DC58B1D71986C8B5B7C9040C41C3145E24ECBC907728E054F8ED23FBD77DD62489AA2DfDGCM" TargetMode="External"/><Relationship Id="rId48" Type="http://schemas.openxmlformats.org/officeDocument/2006/relationships/hyperlink" Target="consultantplus://offline/ref=67D06769ED412D6EE9F823B0A96A248781D9BFB38024C776DA58B1D71986C8B5B7C9040C41C3145E24ECBE9A7728E054F8ED23FBD77DD62489AA2DfDGCM" TargetMode="External"/><Relationship Id="rId56" Type="http://schemas.openxmlformats.org/officeDocument/2006/relationships/hyperlink" Target="consultantplus://offline/ref=67D06769ED412D6EE9F823B0A96A248781D9BFB38021CC78DC58B1D71986C8B5B7C9040C41C3145E24ECBC947728E054F8ED23FBD77DD62489AA2DfDGCM" TargetMode="External"/><Relationship Id="rId8" Type="http://schemas.openxmlformats.org/officeDocument/2006/relationships/hyperlink" Target="consultantplus://offline/ref=67D06769ED412D6EE9F823B0A96A248781D9BFB3872ECB79D658B1D71986C8B5B7C9040C41C3145E24ECBD967728E054F8ED23FBD77DD62489AA2DfDGCM" TargetMode="External"/><Relationship Id="rId51" Type="http://schemas.openxmlformats.org/officeDocument/2006/relationships/hyperlink" Target="consultantplus://offline/ref=67D06769ED412D6EE9F823B0A96A248781D9BFB38024C776DA58B1D71986C8B5B7C9040C41C3145E24ECB9917728E054F8ED23FBD77DD62489AA2DfDG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D06769ED412D6EE9F823B0A96A248781D9BFB38024C776DA58B1D71986C8B5B7C9040C41C3145E24ECBE927728E054F8ED23FBD77DD62489AA2DfDGCM" TargetMode="External"/><Relationship Id="rId17" Type="http://schemas.openxmlformats.org/officeDocument/2006/relationships/hyperlink" Target="consultantplus://offline/ref=67D06769ED412D6EE9F823B0A96A248781D9BFB38626CF7CDE58B1D71986C8B5B7C9040C41C3145E24ECBD967728E054F8ED23FBD77DD62489AA2DfDGCM" TargetMode="External"/><Relationship Id="rId25" Type="http://schemas.openxmlformats.org/officeDocument/2006/relationships/hyperlink" Target="consultantplus://offline/ref=67D06769ED412D6EE9F823B0A96A248781D9BFB38626CF7CDE58B1D71986C8B5B7C9040C41C3145E24ECBC957728E054F8ED23FBD77DD62489AA2DfDGCM" TargetMode="External"/><Relationship Id="rId33" Type="http://schemas.openxmlformats.org/officeDocument/2006/relationships/hyperlink" Target="consultantplus://offline/ref=67D06769ED412D6EE9F823B0A96A248781D9BFB3802FC977D758B1D71986C8B5B7C9040C41C3145E24ECBE947728E054F8ED23FBD77DD62489AA2DfDGCM" TargetMode="External"/><Relationship Id="rId38" Type="http://schemas.openxmlformats.org/officeDocument/2006/relationships/hyperlink" Target="consultantplus://offline/ref=67D06769ED412D6EE9F823B0A96A248781D9BFB38626CF7CDE58B1D71986C8B5B7C9040C41C3145E24ECB9947728E054F8ED23FBD77DD62489AA2DfDGCM" TargetMode="External"/><Relationship Id="rId46" Type="http://schemas.openxmlformats.org/officeDocument/2006/relationships/hyperlink" Target="consultantplus://offline/ref=67D06769ED412D6EE9F823B0A96A248781D9BFB38024C776DA58B1D71986C8B5B7C9040C41C3145E24ECBE967728E054F8ED23FBD77DD62489AA2DfDGCM" TargetMode="External"/><Relationship Id="rId59" Type="http://schemas.openxmlformats.org/officeDocument/2006/relationships/hyperlink" Target="consultantplus://offline/ref=67D06769ED412D6EE9F823B0A96A248781D9BFB38626CF7CDE58B1D71986C8B5B7C9040C41C3145E24ECB99A7728E054F8ED23FBD77DD62489AA2DfD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2</cp:revision>
  <dcterms:created xsi:type="dcterms:W3CDTF">2022-02-28T13:34:00Z</dcterms:created>
  <dcterms:modified xsi:type="dcterms:W3CDTF">2022-02-28T13:34:00Z</dcterms:modified>
</cp:coreProperties>
</file>