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 получателей субсидий семейным (родовым) общинам коренных малочисленных народов Севера на сохранение поголовья северных оленей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XO Thames" w:hAnsi="XO Thames"/>
        </w:rPr>
      </w:pPr>
      <w:r>
        <w:rPr>
          <w:rFonts w:ascii="XO Thames" w:hAnsi="XO Thames"/>
        </w:rPr>
        <w:t>Распоряжение Департамента природных ресурсов, экологии и агропромышленного комплекса Ненецкого автономного округ</w:t>
      </w:r>
      <w:r>
        <w:rPr>
          <w:rFonts w:ascii="XO Thames" w:hAnsi="XO Thames"/>
          <w:shd w:fill="auto" w:val="clear"/>
        </w:rPr>
        <w:t xml:space="preserve">а от </w:t>
      </w:r>
      <w:r>
        <w:rPr>
          <w:rFonts w:ascii="XO Thames" w:hAnsi="XO Thames"/>
          <w:shd w:fill="auto" w:val="clear"/>
        </w:rPr>
        <w:t xml:space="preserve">08.05.2026 № </w:t>
      </w:r>
      <w:r>
        <w:rPr>
          <w:rFonts w:ascii="XO Thames" w:hAnsi="XO Thames"/>
          <w:shd w:fill="auto" w:val="clear"/>
        </w:rPr>
        <w:t>253</w:t>
      </w:r>
      <w:r>
        <w:rPr>
          <w:rFonts w:ascii="XO Thames" w:hAnsi="XO Thames"/>
          <w:shd w:fill="auto" w:val="clear"/>
        </w:rPr>
        <w:t xml:space="preserve">-р </w:t>
      </w:r>
      <w:r>
        <w:rPr>
          <w:rFonts w:ascii="XO Thames" w:hAnsi="XO Thames"/>
          <w:shd w:fill="auto" w:val="clear"/>
        </w:rPr>
        <w:t>«</w:t>
      </w:r>
      <w:r>
        <w:rPr>
          <w:rFonts w:ascii="XO Thames" w:hAnsi="XO Thames"/>
        </w:rPr>
        <w:t xml:space="preserve">О проведении отбора получателей субсидий семейным (родовым) общинам коренных малочисленных народов Севера на сохранение поголовья северных оленей» </w:t>
      </w:r>
      <w:r>
        <w:rPr>
          <w:rFonts w:ascii="XO Thames" w:hAnsi="XO Thames"/>
          <w:b/>
        </w:rPr>
        <w:t>- скачать документ</w:t>
      </w:r>
    </w:p>
    <w:p>
      <w:pPr>
        <w:pStyle w:val="Normal"/>
        <w:spacing w:lineRule="auto" w:line="240" w:before="0" w:after="0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  <w:b/>
        </w:rPr>
        <w:t>ОБЪЯВЛЕНИЕ</w:t>
      </w:r>
    </w:p>
    <w:p>
      <w:pPr>
        <w:pStyle w:val="Normal"/>
        <w:rPr>
          <w:rFonts w:ascii="XO Thames" w:hAnsi="XO Thames"/>
          <w:b/>
        </w:rPr>
      </w:pPr>
      <w:r>
        <w:rPr>
          <w:rFonts w:ascii="XO Thames" w:hAnsi="XO Thames"/>
          <w:b/>
        </w:rPr>
        <w:t>О проведении отбора получателей субсидий семейным (родовым) общинам коренных малочисленных народов Севера на сохранение поголовья северных оленей</w:t>
      </w:r>
    </w:p>
    <w:p>
      <w:pPr>
        <w:pStyle w:val="Normal"/>
        <w:spacing w:lineRule="auto" w:line="240" w:before="0" w:after="0"/>
        <w:rPr>
          <w:rFonts w:ascii="XO Thames" w:hAnsi="XO Thames"/>
        </w:rPr>
      </w:pPr>
      <w:r>
        <w:rPr>
          <w:rFonts w:ascii="XO Thames" w:hAnsi="XO Thames"/>
        </w:rPr>
        <w:t>В соответствии с постановлением Администрации Ненецкого автономного округа от 30.05.2018 № 122-п «Об утверждении Порядка предоставления субсидий семейным (родовым) общинам коренных малочисленных народов Севера на сохранение поголовья северных оленей» (далее – Порядок) Департамент природных ресурсов, экологии и агропромышленного комплекса Ненецкого автономного округа извещает о начале отбора получателей субсидий семейным (родовым) общинам коренных малочисленных народов Севера на сохранение поголовья северных оленей.</w:t>
      </w:r>
    </w:p>
    <w:p>
      <w:pPr>
        <w:pStyle w:val="Normal"/>
        <w:spacing w:lineRule="auto" w:line="240" w:before="0" w:after="0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XO Thames" w:hAnsi="XO Thames"/>
          <w:b/>
          <w:shd w:fill="auto" w:val="clear"/>
        </w:rPr>
        <w:t>1. Сроки проведения отбора:</w:t>
      </w:r>
      <w:r>
        <w:rPr>
          <w:rFonts w:ascii="XO Thames" w:hAnsi="XO Thames"/>
          <w:shd w:fill="auto" w:val="clear"/>
        </w:rPr>
        <w:t xml:space="preserve"> 5 рабочих дней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XO Thames" w:hAnsi="XO Thames"/>
          <w:b/>
          <w:shd w:fill="auto" w:val="clear"/>
        </w:rPr>
        <w:t>2. Даты начала подачи заявок или окончания приема заявок участников отбора: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XO Thames" w:hAnsi="XO Thames"/>
          <w:shd w:fill="auto" w:val="clear"/>
        </w:rPr>
        <w:t>дата начала подачи заявок участников отбора – 18.05.2026;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XO Thames" w:hAnsi="XO Thames"/>
          <w:shd w:fill="auto" w:val="clear"/>
        </w:rPr>
        <w:t xml:space="preserve">дата окончания приема заявок участников отбора – 22.05.2026. 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  <w:b/>
        </w:rPr>
        <w:t>3. Наименование, место нахождения, почтовый адрес, адреса электронной почты Департамента, номер контактного телефона должностного лица: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Департамент природных ресурсов, экологии и агропромышленного комплекса Ненецкого автономного округа;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Место нахождения: г. Нарьян-Мар, ул. им. И.П. Выучейского, дом 36 (цокольный этаж);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Почтовый адрес: 166000, Ненецкий АО, г. Нарьян-Мар, ул. им. И.П. Выучейского, дом 36;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 xml:space="preserve">Адрес электронной почты: </w:t>
      </w:r>
      <w:hyperlink r:id="rId2">
        <w:r>
          <w:rPr>
            <w:rStyle w:val="ListLabel1"/>
            <w:rFonts w:ascii="XO Thames" w:hAnsi="XO Thames"/>
          </w:rPr>
          <w:t>DPREAK@adm-nao.ru</w:t>
        </w:r>
      </w:hyperlink>
      <w:r>
        <w:rPr>
          <w:rFonts w:ascii="XO Thames" w:hAnsi="XO Thames"/>
        </w:rPr>
        <w:t>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Должностное лицо – Булыгин Юрий Николаевич, номер контактного телефона: 8 (81853) 2-38-69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  <w:b/>
        </w:rPr>
        <w:t>4. Результат предоставления субсидии: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Результат предоставления субсидии - достигнута численность поголовья северных оленей, голов.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sz w:val="22"/>
        </w:rPr>
        <w:t>5.</w:t>
      </w:r>
      <w:r>
        <w:rPr>
          <w:rFonts w:ascii="XO Thames" w:hAnsi="XO Thames"/>
          <w:b/>
          <w:spacing w:val="0"/>
          <w:sz w:val="22"/>
        </w:rPr>
        <w:t> </w:t>
      </w:r>
      <w:r>
        <w:rPr>
          <w:rFonts w:ascii="XO Thames" w:hAnsi="XO Thames"/>
          <w:b/>
          <w:sz w:val="22"/>
        </w:rPr>
        <w:t>Доменное имя и (или) указатели страниц системы «Электронный бюджет» в информационно-телекоммуникационной сети «Интернет»</w:t>
      </w:r>
    </w:p>
    <w:p>
      <w:pPr>
        <w:pStyle w:val="Normal"/>
        <w:rPr>
          <w:rFonts w:ascii="XO Thames" w:hAnsi="XO Thames"/>
          <w:sz w:val="22"/>
        </w:rPr>
      </w:pPr>
      <w:hyperlink r:id="rId3">
        <w:r>
          <w:rPr>
            <w:rStyle w:val="ListLabel1"/>
            <w:rFonts w:ascii="XO Thames" w:hAnsi="XO Thames"/>
          </w:rPr>
          <w:t>https://promote.budget.gov.ru/public/minfin/activity</w:t>
        </w:r>
      </w:hyperlink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sz w:val="22"/>
        </w:rPr>
        <w:t>6.</w:t>
      </w:r>
      <w:r>
        <w:rPr>
          <w:rFonts w:ascii="XO Thames" w:hAnsi="XO Thames"/>
          <w:b/>
          <w:spacing w:val="0"/>
          <w:sz w:val="22"/>
        </w:rPr>
        <w:t> </w:t>
      </w:r>
      <w:r>
        <w:rPr>
          <w:rFonts w:ascii="XO Thames" w:hAnsi="XO Thames"/>
          <w:b/>
          <w:sz w:val="22"/>
        </w:rPr>
        <w:t>Критерии отбора: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1) наличие у получателя субсидии поголовья северных оленей на территории Ненецкого автономного округа;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</w:rPr>
        <w:t>2) наличие у получателя субсидии договора аренды (субаренды, безвозмездного пользования) земельных участков из земель сельскохозяйственного назначения на территории Ненецкого автономного округа сроком не менее одного года, зарегистрированного в соответствии с законодательством Российской Федерации, для выпаса северных оленей.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b/>
          <w:sz w:val="22"/>
        </w:rPr>
        <w:t>7. Требования к участникам отбора, определенные в соответствии с пунктом 10 Порядка, которым участник отбора должен соответствовать на дату подачи заявки, и к перечню документов, представляемых участниками отбора в соответствии с пунктом 13 Порядка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sz w:val="22"/>
        </w:rPr>
        <w:t>Участник отбора на дату подачи заявки должен соответствовать следующим требованиям: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sz w:val="22"/>
        </w:rPr>
        <w:t>1) 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</w:t>
      </w:r>
      <w:r>
        <w:rPr>
          <w:rFonts w:ascii="XO Thames" w:hAnsi="XO Thames"/>
          <w:color w:themeColor="text1" w:val="000000"/>
          <w:sz w:val="22"/>
        </w:rPr>
        <w:t>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Федерации);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2)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3) не находится в составляемых в рамках реализации полномочий, предусмотренных главой 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4) не получает средства из окружного бюджета в соответствии с иными нормативными правовыми актами Ненецкого автономного округа на цели, указанные в пункте 3 Порядка;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5) не является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</w:p>
    <w:p>
      <w:pPr>
        <w:pStyle w:val="Normal"/>
        <w:rPr>
          <w:b w:val="false"/>
          <w:bCs w:val="false"/>
        </w:rPr>
      </w:pPr>
      <w:r>
        <w:rPr>
          <w:rFonts w:ascii="XO Thames" w:hAnsi="XO Thames"/>
          <w:b w:val="false"/>
          <w:bCs w:val="false"/>
          <w:color w:themeColor="text1" w:val="000000"/>
          <w:spacing w:val="0"/>
          <w:sz w:val="22"/>
        </w:rPr>
        <w:t>6) не имеет просроченной задолженности по возврату в окружной бюджет, из которого планируется предоставление субсидии в соответствии с правовым актом, иных субсидий, бюджетных инвестиций, а также иной просроченной (неурегулированной) задолженности по денежным обязательствам перед Ненецким автономным округом, из бюджета которого планируется предоставление субсидий в соответствии с настоящим Порядком.</w:t>
      </w:r>
    </w:p>
    <w:p>
      <w:pPr>
        <w:pStyle w:val="Normal"/>
        <w:rPr>
          <w:rFonts w:ascii="XO Thames" w:hAnsi="XO Thames"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 xml:space="preserve">Участник отбора для подтверждения соответствия требованиям, указанным в пункте 10 Порядка, </w:t>
      </w:r>
      <w:r>
        <w:rPr>
          <w:rFonts w:ascii="XO Thames" w:hAnsi="XO Thames"/>
          <w:sz w:val="22"/>
        </w:rPr>
        <w:t>вправе</w:t>
      </w:r>
      <w:r>
        <w:rPr>
          <w:rFonts w:ascii="XO Thames" w:hAnsi="XO Thames"/>
          <w:color w:themeColor="text1" w:val="000000"/>
          <w:sz w:val="22"/>
        </w:rPr>
        <w:t xml:space="preserve"> </w:t>
      </w:r>
      <w:r>
        <w:rPr>
          <w:rFonts w:ascii="XO Thames" w:hAnsi="XO Thames"/>
          <w:sz w:val="22"/>
        </w:rPr>
        <w:t>по собственной инициативе</w:t>
      </w:r>
      <w:r>
        <w:rPr>
          <w:rFonts w:ascii="XO Thames" w:hAnsi="XO Thames"/>
          <w:color w:themeColor="text1" w:val="000000"/>
          <w:sz w:val="22"/>
        </w:rPr>
        <w:t xml:space="preserve"> представить в Департамент в срок, определенный в объявлении о проведении отбора, следующие документы и сведения: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1) выписку из Единого государственного реестра юридических лиц (полученную не ранее чем за месяц до даты подачи заявки);</w:t>
      </w:r>
    </w:p>
    <w:p>
      <w:pPr>
        <w:pStyle w:val="Normal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2) выписку из Единого государственного реестра индивидуальных предпринимателей (полученную не ранее чем за месяц до даты подачи заявки).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b/>
          <w:sz w:val="22"/>
        </w:rPr>
        <w:t>8. Порядок подачи участниками отбора заявок и требования, предъявляемые к форме и содержанию заявок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с представлением в системе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Порядок подписания заявки: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1) усиленной квалифицированной электронной подписью руководителя участника отбора или уполномоченного лица (для юридических лиц и индивидуальных предпринимателей);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2) 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Датой представления заявки считается день подписания участником отбора заявки с присвоением ей регистрационного номера в системе «Электронный бюджет»</w:t>
      </w:r>
      <w:r>
        <w:rPr>
          <w:rFonts w:ascii="XO Thames" w:hAnsi="XO Thames"/>
          <w:sz w:val="22"/>
        </w:rPr>
        <w:t>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sz w:val="22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Участник отбора в срок, указанный в объявлении о проведении отбора, представляет в Департамент с использованием системы «Электронный бюджет»</w:t>
      </w:r>
      <w:r>
        <w:rPr>
          <w:rFonts w:ascii="XO Thames" w:hAnsi="XO Thames"/>
          <w:strike/>
          <w:color w:themeColor="text1" w:val="000000"/>
          <w:sz w:val="22"/>
        </w:rPr>
        <w:t xml:space="preserve"> </w:t>
      </w:r>
      <w:r>
        <w:rPr>
          <w:rFonts w:ascii="XO Thames" w:hAnsi="XO Thames"/>
          <w:color w:themeColor="text1" w:val="000000"/>
          <w:sz w:val="22"/>
        </w:rPr>
        <w:t>следующие документы: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1) заявку, оформленную в соответствии с требованиями, установленными пунктами 24 - 26 Порядка, которая должна содержать: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информацию об участнике отбора;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документы, установленные пунктом 13 Порядка (представляются по желанию участника отбора);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предлагаемые участником отбора значения результата предоставления субсидии и размер запрашиваемой субсидии;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2) доверенность, удостоверяющую полномочия представителя участника отбора на подписание и (или) представление заявки для участия в отборе (в случае подписания и (или) представления заявки представителем получателя субсидии);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3) информацию, представляемую при проведении отбора в процессе документооборота, - подтверждение согласия на публикацию (размещение) в информационно-телекоммуникационной сети "Интернет" информации об участнике отбора, о подаваемой им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4) копию документа о праве пользования земельным участком, предназначенным для выпаса оленей (копию договора аренды/субаренды, безвозмездного пользования);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 xml:space="preserve">5) копию отчета о движении поголовья оленей за отчетный финансовый год по форме согласно Приложению 3 к Порядку предоставления отчетности по результатам просчета оленей, утвержденному приказом Департамента природных ресурсов, экологии и агропромышленного комплекса Ненецкого автономного округа от 07.06.2019 </w:t>
      </w:r>
      <w:r>
        <w:rPr>
          <w:rFonts w:ascii="XO Thames" w:hAnsi="XO Thames"/>
        </w:rPr>
        <w:t>№</w:t>
      </w:r>
      <w:r>
        <w:rPr>
          <w:rFonts w:ascii="XO Thames" w:hAnsi="XO Thames"/>
        </w:rPr>
        <w:t xml:space="preserve"> 23-пр.</w:t>
      </w:r>
    </w:p>
    <w:p>
      <w:pPr>
        <w:pStyle w:val="Normal"/>
        <w:rPr>
          <w:rFonts w:ascii="XO Thames" w:hAnsi="XO Thames"/>
          <w:spacing w:val="0"/>
          <w:sz w:val="22"/>
        </w:rPr>
      </w:pPr>
      <w:r>
        <w:rPr>
          <w:rFonts w:ascii="XO Thames" w:hAnsi="XO Thames"/>
          <w:color w:themeColor="text1" w:val="000000"/>
          <w:sz w:val="22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b/>
          <w:color w:themeColor="text1" w:val="000000"/>
          <w:sz w:val="22"/>
        </w:rPr>
        <w:t>9.</w:t>
      </w:r>
      <w:r>
        <w:rPr>
          <w:rFonts w:ascii="XO Thames" w:hAnsi="XO Thames"/>
          <w:b/>
          <w:color w:themeColor="text1" w:val="000000"/>
          <w:spacing w:val="0"/>
          <w:sz w:val="22"/>
        </w:rPr>
        <w:t> </w:t>
      </w:r>
      <w:r>
        <w:rPr>
          <w:rFonts w:ascii="XO Thames" w:hAnsi="XO Thames"/>
          <w:b/>
          <w:sz w:val="22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sz w:val="22"/>
        </w:rPr>
        <w:t>Участник отбора вправе в любое время до даты окончания приема заявок отозвать поданную заявку, направив соответствующее уведомление в системе «Электронный бюджет».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sz w:val="22"/>
        </w:rPr>
        <w:t>Основанием для возврата заявки является поступление в течение срока проведения отбора от участника отбора в системе «Электронный бюджет» уведомления об отзыве заявки.</w:t>
      </w:r>
    </w:p>
    <w:p>
      <w:pPr>
        <w:pStyle w:val="Normal"/>
        <w:rPr>
          <w:rFonts w:ascii="XO Thames" w:hAnsi="XO Thames"/>
          <w:b/>
          <w:spacing w:val="0"/>
          <w:sz w:val="22"/>
        </w:rPr>
      </w:pPr>
      <w:r>
        <w:rPr>
          <w:rFonts w:ascii="XO Thames" w:hAnsi="XO Thames"/>
          <w:sz w:val="22"/>
        </w:rPr>
        <w:t>Участник отбора вправе в любое время до даты окончания приема заявок забрать заявку на доработку, направив соответствующее уведомление в системе «Электронный бюджет».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Внесение изменений в заявку осуществляется путем отзыва поданной заявки и подачи доработанной заявки.</w:t>
      </w:r>
    </w:p>
    <w:p>
      <w:pPr>
        <w:pStyle w:val="Normal"/>
        <w:rPr>
          <w:rFonts w:ascii="XO Thames" w:hAnsi="XO Thames"/>
          <w:b/>
          <w:color w:themeColor="text1" w:val="000000"/>
          <w:sz w:val="22"/>
        </w:rPr>
      </w:pPr>
      <w:r>
        <w:rPr>
          <w:rFonts w:ascii="XO Thames" w:hAnsi="XO Thames"/>
          <w:b/>
          <w:sz w:val="22"/>
        </w:rPr>
        <w:t>10.</w:t>
      </w:r>
      <w:r>
        <w:rPr>
          <w:rFonts w:ascii="XO Thames" w:hAnsi="XO Thames"/>
          <w:b/>
          <w:spacing w:val="0"/>
          <w:sz w:val="22"/>
        </w:rPr>
        <w:t> </w:t>
      </w:r>
      <w:r>
        <w:rPr>
          <w:rFonts w:ascii="XO Thames" w:hAnsi="XO Thames"/>
          <w:b/>
          <w:sz w:val="22"/>
        </w:rPr>
        <w:t>Правила рассмотрения заявок в соответствии с Порядком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Департамент не позднее одного рабочего дня, следующего за днем окончания приема заявок, установленного в объявлении о проведении отбора, формирует протокол вскрытия заявок, содержащий следующую информацию о поступивших для участия в отборе получателей субсидий заявках: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1) регистрационный номер заявки;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2) дата и время поступления заявки;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3) 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4) адрес юридического лица;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sz w:val="22"/>
        </w:rPr>
        <w:t>5) запрашиваемый участником отбора размер субсидии.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Департамента (уполномоченного лица) в системе "Электронный бюджет". Размещение указанного протокола на едином портале осуществляется не позднее одного рабочего дня, следующего за днем его утверждения.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Департамент осуществляет рассмотрение заявок и документов, представленных в соответствии с пунктом 27 Порядка, в срок, не превышающий десяти рабочих дней со дня утверждения протокола вскрытия заявок.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Проверка соответствия участника отбора требованиям, установленным пунктом 10 Порядка, осуществляется Департаментом исходя из представленных участником отбора и (или) запрошенных с использованием единой системы межведомственного электронного взаимодействия Департаментом документов, а также в рамках реализации бюджетного полномочия Департаментом по обеспечению соблюдения участником отбора условий, целей и порядка предоставления субсидий, в срок не более десяти рабочих дней со дня утверждения протокола вскрытия заявок.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Ранжирование поступивших заявок осуществляется исходя из очередности поступления заявок.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Победителями отбора признаются участники отбора, включенные в рейтинг, сформированный Департаментом по результатам ранжирования поступивших заявок в пределах объема распределяемой субсидии, указанного в объявлении о проведении отбора получателей субсидий в соответствии с подпунктом 13 пункта 20 Порядка.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В целях завершения отбора получателей субсидий и определения победителя (победителей) отбора получателей субсидий формируется протокол подведения итогов отбора получателей субсидий, который формируется автоматически на едином портале и подписывается усиленной квалифицированной электронной подписью руководителя Департамента (уполномоченного лица) в системе "Электронный бюджет". Размещение указанного протокола на едином портале осуществляется не позднее одного рабочего дня, следующего за днем его утверждения.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Протокол подведении итогов отбора размещается на едином портале в соответствии с пунктом 40 Порядка, а также в срок, не превышающий пяти рабочих дней со дня утверждения протокола подведения итогов отбора получателей субсидии, на официальном сайте Департамента в информационно-телекоммуникационной сети "Интернет" и включает следующие сведения: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1) дату, время и место проведения рассмотрения заявок;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2) информацию об участниках отбора, заявки которых были рассмотрены;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4) наименование получателя субсидии (получателей субсидий), с которым заключается Соглашение, и размер предоставляемой ему субсидии.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sz w:val="22"/>
        </w:rPr>
        <w:t>11. Порядок возврата заявок на доработку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Участник отбора вправе в любое время до даты окончания приема заявок отозвать поданную заявку, направив соответствующее уведомление в системе "Электронный бюджет".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Основанием для возврата заявки является поступление в течение срока проведения отбора от участника отбора в системе "Электронный бюджет" уведомления об отзыве заявки.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Участник отбора вправе в любое время до даты окончания приема заявок забрать заявку на доработку, направив соответствующее уведомление в системе "Электронный бюджет".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Внесение изменений в заявку осуществляется путем отзыва поданной заявки и подачи доработанной заявки.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sz w:val="22"/>
        </w:rPr>
        <w:t>12. Порядок отклонения заявок, а также информацию об основаниях их отклонения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На стадии рассмотрения заявки основаниями для отклонения заявки являются: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1) несоответствие участника отбора критериям отбора, установленным пунктом 9 Порядка;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2) несоответствие участника отбора требованиям, установленным пунктом 10 Порядка;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3) непредставление (представление не в полном объеме) документов, указанных в объявлении о проведении отбора, предусмотренных пунктом 27 Порядка (за исключением документов, указанных в пункте 13 Порядка);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4)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Порядком;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5) 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6) подача участником отбора заявки после даты и (или) времени, определенных для подачи заявок.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sz w:val="22"/>
        </w:rPr>
        <w:t>13.</w:t>
      </w:r>
      <w:r>
        <w:rPr>
          <w:rFonts w:ascii="XO Thames" w:hAnsi="XO Thames"/>
          <w:b/>
          <w:spacing w:val="0"/>
          <w:sz w:val="22"/>
        </w:rPr>
        <w:t> </w:t>
      </w:r>
      <w:r>
        <w:rPr>
          <w:rFonts w:ascii="XO Thames" w:hAnsi="XO Thames"/>
          <w:b/>
          <w:sz w:val="22"/>
        </w:rPr>
        <w:t>Объем распределяемой субсидии в рамках отбора, порядок расчета размера субсидии</w:t>
      </w:r>
      <w:r>
        <w:rPr>
          <w:rFonts w:ascii="XO Thames" w:hAnsi="XO Thames"/>
          <w:b/>
          <w:color w:themeColor="text1" w:val="000000"/>
          <w:sz w:val="22"/>
        </w:rPr>
        <w:t>, правила распределения субсидии по результатам отбора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XO Thames" w:hAnsi="XO Thames"/>
          <w:b w:val="false"/>
          <w:sz w:val="22"/>
          <w:shd w:fill="auto" w:val="clear"/>
        </w:rPr>
        <w:t>Объем распределяемой субсидии: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XO Thames" w:hAnsi="XO Thames"/>
          <w:b w:val="false"/>
          <w:sz w:val="22"/>
          <w:shd w:fill="auto" w:val="clear"/>
        </w:rPr>
        <w:t>2026 год – 4 960 000 рублей;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Субсидии, распределяемые в рамках отбора получателей субсидий, распределяются между участниками отбора получателей субсидий, включенными в рейтинг, указанный в пункте 38 Порядка, следующим способом: всем участникам отбора распределяется размер субсидии, равный значению размера субсидии, указанному в заявке при условии, что общий размер субсидии, распределяемой в рамках отбора, больше или равен сумме субсидий, заявленной всеми участниками отбора.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В случае, если общий размер субсидии, распределяемой в рамках отбора меньше суммы субсидий, заявленной всеми участниками отбора, то каждому участнику отбора получателей субсидий,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 получателей субсидий, включенными в рейтинг, но не выше размера, указанного им в заявке.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color w:themeColor="text1" w:val="000000"/>
          <w:sz w:val="22"/>
        </w:rPr>
        <w:t>14.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color w:themeColor="text1" w:val="000000"/>
          <w:sz w:val="22"/>
        </w:rPr>
        <w:t xml:space="preserve">Участник отбора в период срока подачи заявок вправе обратиться в Департамент с письменным заявлением о разъяснении положений объявления о проведении отбора. 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color w:themeColor="text1" w:val="000000"/>
          <w:sz w:val="22"/>
        </w:rPr>
        <w:t>Департамент направляет письменные разъяснения такому участнику отбора в течение трех рабочих дней со дня регистрации заявления о разъяснении положений объявления о проведении отбора.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color w:themeColor="text1" w:val="000000"/>
          <w:sz w:val="22"/>
        </w:rPr>
        <w:t>Разъяснение положений объявления о проведении отбора осуществляется указанными в объявлении о проведении отбора сотрудниками Департамента по номерам телефонов, указанным в объявлении о проведении отбора, со дня размещения объявления о проведении отбора до дня окончания приема заявок на участие в отборе включительно.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color w:themeColor="text1" w:val="000000"/>
          <w:sz w:val="22"/>
        </w:rPr>
        <w:t>1</w:t>
      </w:r>
      <w:r>
        <w:rPr>
          <w:rFonts w:ascii="XO Thames" w:hAnsi="XO Thames"/>
          <w:b/>
          <w:color w:themeColor="text1" w:val="000000"/>
          <w:sz w:val="22"/>
        </w:rPr>
        <w:t>5.</w:t>
      </w:r>
      <w:r>
        <w:rPr>
          <w:rFonts w:ascii="XO Thames" w:hAnsi="XO Thames"/>
          <w:b/>
          <w:color w:themeColor="text1" w:val="000000"/>
          <w:spacing w:val="0"/>
          <w:sz w:val="22"/>
        </w:rPr>
        <w:t> </w:t>
      </w:r>
      <w:r>
        <w:rPr>
          <w:rFonts w:ascii="XO Thames" w:hAnsi="XO Thames"/>
          <w:b/>
          <w:color w:themeColor="text1" w:val="000000"/>
          <w:sz w:val="22"/>
        </w:rPr>
        <w:t>Срок, в течение которого победитель (победители) отбора должен подписать Соглашение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sz w:val="22"/>
        </w:rPr>
        <w:t>Победитель отбора в течение пяти рабочих дней с даты получения Соглашения подписывает два экземпляра Соглашения и представляет их в Департамент для подписания или письменно извещает Департамент об отказе от подписания Соглашения с указанием причин. Подписанные два экземпляра Соглашения или уведомление об отказе от подписания Соглашения могут быть доставлены победителем отбора в Департамент непосредственно или направлены почтовым отправлением.</w:t>
      </w:r>
    </w:p>
    <w:p>
      <w:pPr>
        <w:pStyle w:val="Normal"/>
        <w:rPr>
          <w:rFonts w:ascii="XO Thames" w:hAnsi="XO Thames"/>
          <w:b w:val="false"/>
          <w:sz w:val="22"/>
        </w:rPr>
      </w:pPr>
      <w:r>
        <w:rPr>
          <w:rFonts w:ascii="XO Thames" w:hAnsi="XO Thames"/>
          <w:color w:themeColor="text1" w:val="000000"/>
          <w:sz w:val="22"/>
        </w:rPr>
        <w:t>При направлении победителем отбора документов, указанных в абзаце первом настоящего пункта, почтовым отправлением днем представления документов считается день отправления, указанный в оттиске штемпеля на почтовом отправлении.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color w:themeColor="text1" w:val="000000"/>
          <w:sz w:val="22"/>
        </w:rPr>
        <w:t>16. Условия признания победителя (победителей) отбора уклонившимся от заключения Соглашения</w:t>
      </w:r>
    </w:p>
    <w:p>
      <w:pPr>
        <w:pStyle w:val="Normal"/>
        <w:rPr>
          <w:rFonts w:ascii="XO Thames" w:hAnsi="XO Thames"/>
          <w:color w:themeColor="text1" w:val="000000"/>
          <w:sz w:val="22"/>
        </w:rPr>
      </w:pPr>
      <w:r>
        <w:rPr>
          <w:rFonts w:ascii="XO Thames" w:hAnsi="XO Thames"/>
          <w:color w:themeColor="text1" w:val="000000"/>
          <w:sz w:val="22"/>
        </w:rPr>
        <w:t xml:space="preserve">Победитель отбора признается уклонившимся от заключения Соглашения в случае, если </w:t>
      </w:r>
      <w:r>
        <w:rPr>
          <w:rFonts w:ascii="XO Thames" w:hAnsi="XO Thames"/>
          <w:sz w:val="22"/>
        </w:rPr>
        <w:t>в течение пяти рабочих дней с даты получения Соглашения</w:t>
      </w:r>
      <w:r>
        <w:rPr>
          <w:rFonts w:ascii="XO Thames" w:hAnsi="XO Thames"/>
          <w:color w:themeColor="text1" w:val="000000"/>
          <w:sz w:val="22"/>
        </w:rPr>
        <w:t xml:space="preserve"> победитель отбора не представил в Департамент подписанное Соглашение.</w:t>
      </w:r>
    </w:p>
    <w:p>
      <w:pPr>
        <w:pStyle w:val="Normal"/>
        <w:rPr>
          <w:rFonts w:ascii="XO Thames" w:hAnsi="XO Thames"/>
          <w:b/>
          <w:sz w:val="22"/>
        </w:rPr>
      </w:pPr>
      <w:r>
        <w:rPr>
          <w:rFonts w:ascii="XO Thames" w:hAnsi="XO Thames"/>
          <w:b/>
          <w:color w:themeColor="text1" w:val="000000"/>
          <w:sz w:val="22"/>
        </w:rPr>
        <w:t>17. Сроки размещения протокола подведения итогов отбора (документа об итогах проведения отбора) на едином портале, а также на официальном сайте Департамента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Протокол подведении итогов отбора размещается на едином портале в соответствии с пунктом 40 Порядка, а также в срок, не превышающий пяти рабочих дней со дня подписания протокола подведения итогов отбора получателей субсидий, на официальном сайте Департамента в информационно-телекоммуникационной сети "Интернет" и включает следующие сведения: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1) дату, время и место проведения рассмотрения заявок;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2) информацию об участниках отбора, заявки которых были рассмотрены;</w:t>
      </w:r>
    </w:p>
    <w:p>
      <w:pPr>
        <w:pStyle w:val="Normal"/>
        <w:rPr>
          <w:rFonts w:ascii="XO Thames" w:hAnsi="XO Thames"/>
        </w:rPr>
      </w:pPr>
      <w:r>
        <w:rPr>
          <w:rFonts w:ascii="XO Thames" w:hAnsi="XO Thames"/>
        </w:rPr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Normal"/>
        <w:spacing w:before="0" w:after="160"/>
        <w:rPr>
          <w:rFonts w:ascii="XO Thames" w:hAnsi="XO Thames"/>
        </w:rPr>
      </w:pPr>
      <w:r>
        <w:rPr>
          <w:rFonts w:ascii="XO Thames" w:hAnsi="XO Thames"/>
        </w:rPr>
        <w:t>4) наименование получателя субсидии (получателей субсидий), с которым заключается Соглашение, и размер предоставляемой ему субсидии.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REAK@adm-nao.ru" TargetMode="External"/><Relationship Id="rId3" Type="http://schemas.openxmlformats.org/officeDocument/2006/relationships/hyperlink" Target="https://promote.budget.gov.ru/public/minfin/activit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Application>LibreOffice/7.6.7.2$Linux_X86_64 LibreOffice_project/60$Build-2</Application>
  <AppVersion>15.0000</AppVersion>
  <Pages>7</Pages>
  <Words>2393</Words>
  <Characters>17233</Characters>
  <CharactersWithSpaces>19526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2026-05-08T09:26:08Z</cp:lastPrinted>
  <dcterms:modified xsi:type="dcterms:W3CDTF">2026-05-08T11:18:56Z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